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9D8CCC" w14:textId="77777777" w:rsidR="00F64FFA" w:rsidRDefault="0038696F">
      <w:pPr>
        <w:jc w:val="center"/>
        <w:rPr>
          <w:b/>
          <w:sz w:val="24"/>
          <w:szCs w:val="24"/>
        </w:rPr>
      </w:pPr>
      <w:bookmarkStart w:id="0" w:name="_Hlk522263620"/>
      <w:bookmarkEnd w:id="0"/>
      <w:r>
        <w:rPr>
          <w:b/>
          <w:sz w:val="24"/>
          <w:szCs w:val="24"/>
        </w:rPr>
        <w:t>Smart Metering Implementation Programme</w:t>
      </w:r>
    </w:p>
    <w:p w14:paraId="462F5044" w14:textId="77777777" w:rsidR="00F64FFA" w:rsidRDefault="00F64FFA">
      <w:pPr>
        <w:pStyle w:val="Narrow"/>
      </w:pPr>
    </w:p>
    <w:p w14:paraId="20271899" w14:textId="77777777" w:rsidR="00F64FFA" w:rsidRDefault="0038696F">
      <w:pPr>
        <w:pStyle w:val="NoSpacing"/>
        <w:jc w:val="center"/>
        <w:rPr>
          <w:rFonts w:cs="Arial"/>
          <w:sz w:val="32"/>
          <w:szCs w:val="24"/>
        </w:rPr>
      </w:pPr>
      <w:r>
        <w:rPr>
          <w:rFonts w:cs="Arial"/>
          <w:sz w:val="32"/>
          <w:szCs w:val="24"/>
        </w:rPr>
        <w:t>Technical Specification Issue Resolution Proposal</w:t>
      </w:r>
    </w:p>
    <w:p w14:paraId="16E75B89" w14:textId="77777777" w:rsidR="00F64FFA" w:rsidRDefault="00F64FFA">
      <w:pPr>
        <w:pStyle w:val="Narrow"/>
      </w:pPr>
    </w:p>
    <w:p w14:paraId="44AF41DA" w14:textId="000BA1AD" w:rsidR="00F64FFA" w:rsidRDefault="00EE191C" w:rsidP="00CC59E2">
      <w:pPr>
        <w:ind w:left="57"/>
        <w:rPr>
          <w:vertAlign w:val="superscript"/>
        </w:rPr>
      </w:pPr>
      <w:r>
        <w:rPr>
          <w:noProof/>
        </w:rPr>
        <mc:AlternateContent>
          <mc:Choice Requires="wps">
            <w:drawing>
              <wp:anchor distT="0" distB="0" distL="0" distR="0" simplePos="0" relativeHeight="251658240" behindDoc="1" locked="0" layoutInCell="1" allowOverlap="1" wp14:anchorId="3A4063EC" wp14:editId="17975BC2">
                <wp:simplePos x="0" y="0"/>
                <wp:positionH relativeFrom="margin">
                  <wp:align>left</wp:align>
                </wp:positionH>
                <wp:positionV relativeFrom="paragraph">
                  <wp:posOffset>40640</wp:posOffset>
                </wp:positionV>
                <wp:extent cx="5829300" cy="601980"/>
                <wp:effectExtent l="0" t="0" r="19050" b="266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29300" cy="601980"/>
                        </a:xfrm>
                        <a:prstGeom prst="rect">
                          <a:avLst/>
                        </a:prstGeom>
                        <a:solidFill>
                          <a:schemeClr val="lt1"/>
                        </a:solidFill>
                        <a:ln w="6480">
                          <a:solidFill>
                            <a:srgbClr val="000000"/>
                          </a:solidFill>
                          <a:round/>
                        </a:ln>
                      </wps:spPr>
                      <wps:style>
                        <a:lnRef idx="0">
                          <a:schemeClr val="accent1"/>
                        </a:lnRef>
                        <a:fillRef idx="0">
                          <a:schemeClr val="accent1"/>
                        </a:fillRef>
                        <a:effectRef idx="0">
                          <a:schemeClr val="accent1"/>
                        </a:effectRef>
                        <a:fontRef idx="minor"/>
                      </wps:style>
                      <wps:txbx>
                        <w:txbxContent>
                          <w:p w14:paraId="64D50B16" w14:textId="77777777" w:rsidR="00F64FFA" w:rsidRDefault="00F64FFA">
                            <w:pPr>
                              <w:pStyle w:val="FrameContents"/>
                              <w:rPr>
                                <w:color w:val="000000"/>
                              </w:rPr>
                            </w:pPr>
                          </w:p>
                        </w:txbxContent>
                      </wps:txbx>
                      <wps:bodyPr wrap="square">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4063EC" id="Text Box 1" o:spid="_x0000_s1026" style="position:absolute;left:0;text-align:left;margin-left:0;margin-top:3.2pt;width:459pt;height:47.4pt;z-index:-251658240;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" fillcolor="white [3201]" strokeweight=".18mm">
                <v:stroke joinstyle="round"/>
                <v:path arrowok="t"/>
                <v:textbox>
                  <w:txbxContent>
                    <w:p w14:paraId="64D50B16" w14:textId="77777777" w:rsidR="00F64FFA" w:rsidRDefault="00F64FFA">
                      <w:pPr>
                        <w:pStyle w:val="FrameContents"/>
                        <w:rPr>
                          <w:color w:val="000000"/>
                        </w:rPr>
                      </w:pPr>
                    </w:p>
                  </w:txbxContent>
                </v:textbox>
                <w10:wrap anchorx="margin"/>
              </v:rect>
            </w:pict>
          </mc:Fallback>
        </mc:AlternateContent>
      </w:r>
      <w:r w:rsidR="0038696F">
        <w:t xml:space="preserve">This note provides BEIS’s interim position on an issue identified with the current version of the Technical Specifications or their associated content.  Please note this position should be considered as Draft until ratified through TBDG.  </w:t>
      </w:r>
    </w:p>
    <w:p w14:paraId="127E330C" w14:textId="77777777" w:rsidR="00F64FFA" w:rsidRDefault="00F64FFA">
      <w:pPr>
        <w:pStyle w:val="Narrow"/>
      </w:pPr>
    </w:p>
    <w:tbl>
      <w:tblPr>
        <w:tblStyle w:val="TableGrid"/>
        <w:tblW w:w="9180" w:type="dxa"/>
        <w:tblCellMar>
          <w:top w:w="85" w:type="dxa"/>
          <w:bottom w:w="85" w:type="dxa"/>
        </w:tblCellMar>
        <w:tblLook w:val="04A0" w:firstRow="1" w:lastRow="0" w:firstColumn="1" w:lastColumn="0" w:noHBand="0" w:noVBand="1"/>
      </w:tblPr>
      <w:tblGrid>
        <w:gridCol w:w="3936"/>
        <w:gridCol w:w="5244"/>
      </w:tblGrid>
      <w:tr w:rsidR="00F64FFA" w14:paraId="23510BCE" w14:textId="77777777" w:rsidTr="001B2922">
        <w:tc>
          <w:tcPr>
            <w:tcW w:w="3936" w:type="dxa"/>
            <w:shd w:val="clear" w:color="auto" w:fill="auto"/>
          </w:tcPr>
          <w:p w14:paraId="0E790796" w14:textId="77777777" w:rsidR="00F64FFA" w:rsidRDefault="0038696F">
            <w:pPr>
              <w:pStyle w:val="NoSpacing"/>
              <w:rPr>
                <w:b/>
              </w:rPr>
            </w:pPr>
            <w:r>
              <w:rPr>
                <w:b/>
              </w:rPr>
              <w:t>Date</w:t>
            </w:r>
          </w:p>
        </w:tc>
        <w:tc>
          <w:tcPr>
            <w:tcW w:w="5244" w:type="dxa"/>
            <w:shd w:val="clear" w:color="auto" w:fill="auto"/>
          </w:tcPr>
          <w:p w14:paraId="5424D01F" w14:textId="14FFBFBE" w:rsidR="00F64FFA" w:rsidRDefault="00742C35">
            <w:pPr>
              <w:pStyle w:val="NoSpacing"/>
            </w:pPr>
            <w:r>
              <w:t>23</w:t>
            </w:r>
            <w:r w:rsidR="00700CAD">
              <w:t xml:space="preserve"> November </w:t>
            </w:r>
            <w:r w:rsidR="006323A4">
              <w:t>2022</w:t>
            </w:r>
          </w:p>
        </w:tc>
      </w:tr>
      <w:tr w:rsidR="00F64FFA" w14:paraId="73DF0E42" w14:textId="77777777" w:rsidTr="001B2922">
        <w:tc>
          <w:tcPr>
            <w:tcW w:w="3936" w:type="dxa"/>
            <w:shd w:val="clear" w:color="auto" w:fill="auto"/>
          </w:tcPr>
          <w:p w14:paraId="773EAFCE" w14:textId="77777777" w:rsidR="00F64FFA" w:rsidRDefault="0038696F">
            <w:pPr>
              <w:pStyle w:val="NoSpacing"/>
              <w:rPr>
                <w:b/>
              </w:rPr>
            </w:pPr>
            <w:r>
              <w:rPr>
                <w:b/>
              </w:rPr>
              <w:t>Issue Resolution Proposal</w:t>
            </w:r>
          </w:p>
        </w:tc>
        <w:tc>
          <w:tcPr>
            <w:tcW w:w="5244" w:type="dxa"/>
            <w:shd w:val="clear" w:color="auto" w:fill="auto"/>
          </w:tcPr>
          <w:p w14:paraId="3AEB6719" w14:textId="4853FFDE" w:rsidR="00F64FFA" w:rsidRDefault="00D66E1E">
            <w:pPr>
              <w:pStyle w:val="NoSpacing"/>
            </w:pPr>
            <w:r>
              <w:t>IRP</w:t>
            </w:r>
            <w:r w:rsidR="006323A4">
              <w:t>66</w:t>
            </w:r>
            <w:r w:rsidR="00BF0D63">
              <w:t>2</w:t>
            </w:r>
          </w:p>
        </w:tc>
      </w:tr>
      <w:tr w:rsidR="00F64FFA" w14:paraId="673FEB30" w14:textId="77777777" w:rsidTr="001B2922">
        <w:tc>
          <w:tcPr>
            <w:tcW w:w="3936" w:type="dxa"/>
            <w:shd w:val="clear" w:color="auto" w:fill="auto"/>
          </w:tcPr>
          <w:p w14:paraId="4F32F48F" w14:textId="77777777" w:rsidR="00F64FFA" w:rsidRDefault="0038696F">
            <w:pPr>
              <w:pStyle w:val="NoSpacing"/>
              <w:rPr>
                <w:b/>
              </w:rPr>
            </w:pPr>
            <w:r>
              <w:rPr>
                <w:b/>
              </w:rPr>
              <w:t>Issues Log ID</w:t>
            </w:r>
          </w:p>
        </w:tc>
        <w:tc>
          <w:tcPr>
            <w:tcW w:w="5244" w:type="dxa"/>
            <w:shd w:val="clear" w:color="auto" w:fill="auto"/>
          </w:tcPr>
          <w:p w14:paraId="70DCF214" w14:textId="2B918DD5" w:rsidR="00F64FFA" w:rsidRDefault="001B2922">
            <w:pPr>
              <w:pStyle w:val="NoSpacing"/>
            </w:pPr>
            <w:r>
              <w:t>TS</w:t>
            </w:r>
            <w:r w:rsidR="006323A4">
              <w:t>15</w:t>
            </w:r>
            <w:r w:rsidR="00BF0D63">
              <w:t>48</w:t>
            </w:r>
          </w:p>
        </w:tc>
      </w:tr>
      <w:tr w:rsidR="00F64FFA" w14:paraId="7F229363" w14:textId="77777777" w:rsidTr="001B2922">
        <w:tc>
          <w:tcPr>
            <w:tcW w:w="3936" w:type="dxa"/>
            <w:shd w:val="clear" w:color="auto" w:fill="auto"/>
          </w:tcPr>
          <w:p w14:paraId="1A2E8F72" w14:textId="77777777" w:rsidR="00F64FFA" w:rsidRDefault="0038696F">
            <w:pPr>
              <w:pStyle w:val="NoSpacing"/>
              <w:rPr>
                <w:b/>
              </w:rPr>
            </w:pPr>
            <w:r>
              <w:rPr>
                <w:b/>
              </w:rPr>
              <w:t>Issue Title</w:t>
            </w:r>
          </w:p>
        </w:tc>
        <w:tc>
          <w:tcPr>
            <w:tcW w:w="5244" w:type="dxa"/>
            <w:shd w:val="clear" w:color="auto" w:fill="auto"/>
          </w:tcPr>
          <w:p w14:paraId="0741B753" w14:textId="2FF0A6C9" w:rsidR="00F64FFA" w:rsidRDefault="00BF0D63">
            <w:pPr>
              <w:pStyle w:val="NoSpacing"/>
            </w:pPr>
            <w:r w:rsidRPr="00BF0D63">
              <w:t>CH Time indication when CH has lost sync with CSP time server</w:t>
            </w:r>
          </w:p>
        </w:tc>
      </w:tr>
      <w:tr w:rsidR="00F64FFA" w14:paraId="39C41E68" w14:textId="77777777" w:rsidTr="001B2922">
        <w:tc>
          <w:tcPr>
            <w:tcW w:w="3936" w:type="dxa"/>
            <w:shd w:val="clear" w:color="auto" w:fill="auto"/>
          </w:tcPr>
          <w:p w14:paraId="6C7D2B8E" w14:textId="77777777" w:rsidR="00F64FFA" w:rsidRDefault="0038696F">
            <w:pPr>
              <w:pStyle w:val="NoSpacing"/>
              <w:rPr>
                <w:b/>
              </w:rPr>
            </w:pPr>
            <w:r>
              <w:rPr>
                <w:b/>
              </w:rPr>
              <w:t>Source</w:t>
            </w:r>
          </w:p>
        </w:tc>
        <w:tc>
          <w:tcPr>
            <w:tcW w:w="5244" w:type="dxa"/>
            <w:shd w:val="clear" w:color="auto" w:fill="auto"/>
          </w:tcPr>
          <w:p w14:paraId="18FCEAB0" w14:textId="023441F2" w:rsidR="00F64FFA" w:rsidRDefault="006323A4">
            <w:pPr>
              <w:pStyle w:val="NoSpacing"/>
            </w:pPr>
            <w:r>
              <w:t>DCC</w:t>
            </w:r>
          </w:p>
        </w:tc>
      </w:tr>
      <w:tr w:rsidR="009F343F" w14:paraId="51E00F00" w14:textId="77777777" w:rsidTr="001B2922">
        <w:tc>
          <w:tcPr>
            <w:tcW w:w="3936" w:type="dxa"/>
            <w:shd w:val="clear" w:color="auto" w:fill="auto"/>
          </w:tcPr>
          <w:p w14:paraId="33CF45A9" w14:textId="77777777" w:rsidR="009F343F" w:rsidRDefault="009F343F" w:rsidP="009F343F">
            <w:pPr>
              <w:pStyle w:val="NoSpacing"/>
              <w:rPr>
                <w:b/>
              </w:rPr>
            </w:pPr>
            <w:r>
              <w:rPr>
                <w:b/>
              </w:rPr>
              <w:t>Date Raised</w:t>
            </w:r>
          </w:p>
        </w:tc>
        <w:tc>
          <w:tcPr>
            <w:tcW w:w="5244" w:type="dxa"/>
            <w:shd w:val="clear" w:color="auto" w:fill="auto"/>
          </w:tcPr>
          <w:p w14:paraId="31B041FB" w14:textId="5CA3EAC2" w:rsidR="009F343F" w:rsidRDefault="00BF0D63" w:rsidP="009F343F">
            <w:pPr>
              <w:pStyle w:val="NoSpacing"/>
            </w:pPr>
            <w:r>
              <w:t>1</w:t>
            </w:r>
            <w:r w:rsidR="006323A4">
              <w:t xml:space="preserve">9 </w:t>
            </w:r>
            <w:r>
              <w:t xml:space="preserve">October </w:t>
            </w:r>
            <w:r w:rsidR="006323A4">
              <w:t>2022</w:t>
            </w:r>
          </w:p>
        </w:tc>
      </w:tr>
      <w:tr w:rsidR="009F343F" w14:paraId="6B2B5221" w14:textId="77777777" w:rsidTr="001B2922">
        <w:trPr>
          <w:trHeight w:val="359"/>
        </w:trPr>
        <w:tc>
          <w:tcPr>
            <w:tcW w:w="3936" w:type="dxa"/>
            <w:shd w:val="clear" w:color="auto" w:fill="auto"/>
          </w:tcPr>
          <w:p w14:paraId="1BAC6485" w14:textId="77777777" w:rsidR="009F343F" w:rsidRDefault="009F343F" w:rsidP="009F343F">
            <w:pPr>
              <w:pStyle w:val="NoSpacing"/>
              <w:rPr>
                <w:b/>
              </w:rPr>
            </w:pPr>
            <w:r>
              <w:rPr>
                <w:b/>
              </w:rPr>
              <w:t>Status</w:t>
            </w:r>
          </w:p>
        </w:tc>
        <w:tc>
          <w:tcPr>
            <w:tcW w:w="5244" w:type="dxa"/>
            <w:shd w:val="clear" w:color="auto" w:fill="auto"/>
          </w:tcPr>
          <w:p w14:paraId="3F98FCE9" w14:textId="5272376B" w:rsidR="009F343F" w:rsidRDefault="009F343F" w:rsidP="009F343F">
            <w:pPr>
              <w:pStyle w:val="NoSpacing"/>
            </w:pPr>
            <w:r>
              <w:t>Draft v0_</w:t>
            </w:r>
            <w:r w:rsidR="00F12E2B">
              <w:t>1</w:t>
            </w:r>
          </w:p>
        </w:tc>
      </w:tr>
      <w:tr w:rsidR="009F343F" w14:paraId="33A9928F" w14:textId="77777777" w:rsidTr="001B2922">
        <w:tc>
          <w:tcPr>
            <w:tcW w:w="3936" w:type="dxa"/>
            <w:shd w:val="clear" w:color="auto" w:fill="auto"/>
          </w:tcPr>
          <w:p w14:paraId="77FAB3DF" w14:textId="77777777" w:rsidR="009F343F" w:rsidRDefault="009F343F" w:rsidP="009F343F">
            <w:pPr>
              <w:pStyle w:val="NoSpacing"/>
              <w:rPr>
                <w:i/>
                <w:sz w:val="16"/>
                <w:szCs w:val="16"/>
              </w:rPr>
            </w:pPr>
            <w:r>
              <w:rPr>
                <w:b/>
              </w:rPr>
              <w:t>Documentation Reference</w:t>
            </w:r>
          </w:p>
        </w:tc>
        <w:tc>
          <w:tcPr>
            <w:tcW w:w="5244" w:type="dxa"/>
            <w:shd w:val="clear" w:color="auto" w:fill="auto"/>
          </w:tcPr>
          <w:p w14:paraId="67D363D3" w14:textId="59687386" w:rsidR="009F343F" w:rsidRDefault="006323A4" w:rsidP="009F343F">
            <w:pPr>
              <w:pStyle w:val="NoSpacing"/>
            </w:pPr>
            <w:r>
              <w:t>GBCS v4.</w:t>
            </w:r>
            <w:r w:rsidR="00742C35">
              <w:t>2</w:t>
            </w:r>
          </w:p>
        </w:tc>
      </w:tr>
    </w:tbl>
    <w:p w14:paraId="0B6849ED" w14:textId="1726D010" w:rsidR="00F64FFA" w:rsidRDefault="53A5BD27" w:rsidP="45D4F368">
      <w:pPr>
        <w:tabs>
          <w:tab w:val="left" w:pos="2507"/>
        </w:tabs>
        <w:rPr>
          <w:b/>
          <w:bCs/>
          <w:sz w:val="24"/>
          <w:szCs w:val="24"/>
        </w:rPr>
      </w:pPr>
      <w:r w:rsidRPr="312E2E4B">
        <w:rPr>
          <w:b/>
          <w:bCs/>
          <w:sz w:val="24"/>
          <w:szCs w:val="24"/>
        </w:rPr>
        <w:t>Description:</w:t>
      </w:r>
      <w:r w:rsidR="0038696F">
        <w:tab/>
      </w:r>
    </w:p>
    <w:p w14:paraId="14B3A667" w14:textId="62534C28" w:rsidR="00311BE7" w:rsidRPr="00311BE7" w:rsidRDefault="00311BE7" w:rsidP="00311BE7">
      <w:r>
        <w:t>Can CH continue to indicate valid time to HAN devices even though it cannot maintain its time through WAN connection to CSP time servers and hasn’t reset its internal clock?</w:t>
      </w:r>
    </w:p>
    <w:p w14:paraId="5FC0DF55" w14:textId="77777777" w:rsidR="00311BE7" w:rsidRPr="00311BE7" w:rsidRDefault="00311BE7" w:rsidP="00311BE7">
      <w:pPr>
        <w:rPr>
          <w:bCs/>
          <w:i/>
          <w:iCs/>
        </w:rPr>
      </w:pPr>
      <w:r w:rsidRPr="00311BE7">
        <w:rPr>
          <w:bCs/>
          <w:i/>
          <w:iCs/>
        </w:rPr>
        <w:t>Background:</w:t>
      </w:r>
    </w:p>
    <w:p w14:paraId="0544B72B" w14:textId="26CCB6F9" w:rsidR="00311BE7" w:rsidRPr="00311BE7" w:rsidRDefault="00311BE7" w:rsidP="0895FBC7">
      <w:r>
        <w:t>Comms Hub maintains time sync</w:t>
      </w:r>
      <w:r w:rsidR="571C8A2F">
        <w:t>hronisation</w:t>
      </w:r>
      <w:r>
        <w:t xml:space="preserve"> with CSP time servers through WAN connectivity.</w:t>
      </w:r>
      <w:r w:rsidR="4706336F">
        <w:t xml:space="preserve">  When a C</w:t>
      </w:r>
      <w:r w:rsidR="3F045085">
        <w:t>H</w:t>
      </w:r>
      <w:r w:rsidR="4706336F">
        <w:t xml:space="preserve"> loses WAN connectivity there are two </w:t>
      </w:r>
      <w:r w:rsidR="21B58C6F">
        <w:t>cases to consider as to how it presents time to HAN devices:</w:t>
      </w:r>
    </w:p>
    <w:p w14:paraId="308EA560" w14:textId="01694C21" w:rsidR="00311BE7" w:rsidRPr="00311BE7" w:rsidRDefault="00311BE7" w:rsidP="00650777">
      <w:r>
        <w:t>Case 1</w:t>
      </w:r>
      <w:r w:rsidR="00EE3B7F">
        <w:t>:</w:t>
      </w:r>
      <w:r>
        <w:t xml:space="preserve"> CH, after losing connectivity with CSP time servers, reboots and it resets its internal clock. In this situation it will indicate 0xFFFFFFFF to HAN devices.</w:t>
      </w:r>
    </w:p>
    <w:p w14:paraId="071975F0" w14:textId="03BCE9FD" w:rsidR="00311BE7" w:rsidRPr="00311BE7" w:rsidRDefault="00311BE7" w:rsidP="00650777">
      <w:r>
        <w:t>Case 2</w:t>
      </w:r>
      <w:r w:rsidR="00EE3B7F">
        <w:t>:</w:t>
      </w:r>
      <w:r>
        <w:t xml:space="preserve"> CH after losing connectivity with CSP time servers, does not reboot. CH assumes its clock remains valid &amp; indicates valid time to devices in the HAN. </w:t>
      </w:r>
    </w:p>
    <w:p w14:paraId="5BDE87EA" w14:textId="36BAFA38" w:rsidR="00311BE7" w:rsidRPr="00311BE7" w:rsidRDefault="00311BE7" w:rsidP="0895FBC7">
      <w:pPr>
        <w:rPr>
          <w:i/>
          <w:iCs/>
        </w:rPr>
      </w:pPr>
      <w:r w:rsidRPr="0895FBC7">
        <w:rPr>
          <w:i/>
          <w:iCs/>
        </w:rPr>
        <w:t>Ask:</w:t>
      </w:r>
    </w:p>
    <w:p w14:paraId="0311086F" w14:textId="449121EE" w:rsidR="00311BE7" w:rsidRPr="00311BE7" w:rsidRDefault="00311BE7" w:rsidP="00311BE7">
      <w:r>
        <w:t>Assuming case 2 above is supported then GBCS (Sec 9.1.3) needs to be clarified, as this will enable all devices to remain in sync with CH and for PPMID to display consumption data without impacting end customer.</w:t>
      </w:r>
    </w:p>
    <w:p w14:paraId="1A8077CD" w14:textId="6D06670F" w:rsidR="006323A4" w:rsidRPr="00B7271A" w:rsidRDefault="0DAE385F" w:rsidP="00311BE7">
      <w:r>
        <w:t>In both cases, w</w:t>
      </w:r>
      <w:r w:rsidR="00311BE7">
        <w:t xml:space="preserve">hen CH regains time sync with CSP time servers, it will update time and that will enable devices in the HAN to synchronise. </w:t>
      </w:r>
      <w:r w:rsidR="006323A4">
        <w:t xml:space="preserve"> </w:t>
      </w:r>
    </w:p>
    <w:p w14:paraId="2E03CB18" w14:textId="77777777" w:rsidR="00F5224F" w:rsidRPr="00915E88" w:rsidRDefault="00F5224F" w:rsidP="006323A4">
      <w:pPr>
        <w:rPr>
          <w:bCs/>
          <w:sz w:val="24"/>
          <w:szCs w:val="24"/>
        </w:rPr>
      </w:pPr>
    </w:p>
    <w:p w14:paraId="06C863B2" w14:textId="5BC5F48B" w:rsidR="00F64FFA" w:rsidRDefault="0038696F">
      <w:pPr>
        <w:rPr>
          <w:b/>
          <w:sz w:val="24"/>
          <w:szCs w:val="24"/>
        </w:rPr>
      </w:pPr>
      <w:r>
        <w:rPr>
          <w:b/>
          <w:sz w:val="24"/>
          <w:szCs w:val="24"/>
        </w:rPr>
        <w:t>Proposed Position:</w:t>
      </w:r>
    </w:p>
    <w:p w14:paraId="66FF5117" w14:textId="6675F033" w:rsidR="00C93D51" w:rsidRDefault="00C93D51" w:rsidP="00BF0D63">
      <w:r>
        <w:t xml:space="preserve">The </w:t>
      </w:r>
      <w:r w:rsidR="00311BE7">
        <w:t xml:space="preserve">case </w:t>
      </w:r>
      <w:r>
        <w:t xml:space="preserve">1 as </w:t>
      </w:r>
      <w:r w:rsidR="00311BE7">
        <w:t xml:space="preserve">laid out in the Issue Description above </w:t>
      </w:r>
      <w:r>
        <w:t>conforms to the both the design intention and to CHTS and GBCS requirements.  Currently, however, the case 2 does not.  Having reflected on case 2 approach from a consumer experience point of view and in consideration of the fact this is what the current CH actually do, we support the suggestion.  Further, at the TSIRS Group meeting in October 2022</w:t>
      </w:r>
      <w:r w:rsidR="007E005C">
        <w:rPr>
          <w:rStyle w:val="FootnoteReference"/>
        </w:rPr>
        <w:footnoteReference w:id="2"/>
      </w:r>
      <w:r>
        <w:t>, DCC presented the case, and no objection was made.</w:t>
      </w:r>
    </w:p>
    <w:p w14:paraId="24FD21C9" w14:textId="602D28F2" w:rsidR="00BF0D63" w:rsidRDefault="00C93D51" w:rsidP="00BF0D63">
      <w:r>
        <w:t>Therefore, we propose to modify</w:t>
      </w:r>
      <w:r w:rsidR="006F6A92">
        <w:t xml:space="preserve"> the requirements for CH in setting the ZCL </w:t>
      </w:r>
      <w:r w:rsidR="006F6A92" w:rsidRPr="0895FBC7">
        <w:rPr>
          <w:i/>
          <w:iCs/>
        </w:rPr>
        <w:t>Time Cluster</w:t>
      </w:r>
      <w:r w:rsidR="006F6A92">
        <w:t xml:space="preserve"> in</w:t>
      </w:r>
      <w:r>
        <w:t xml:space="preserve"> </w:t>
      </w:r>
      <w:r w:rsidR="4F98068C">
        <w:t>GBCS</w:t>
      </w:r>
      <w:r w:rsidR="0062335A">
        <w:t>,</w:t>
      </w:r>
      <w:r w:rsidR="4F98068C">
        <w:t xml:space="preserve"> </w:t>
      </w:r>
      <w:r>
        <w:t>Section 9.1.3</w:t>
      </w:r>
      <w:r w:rsidR="0062335A">
        <w:t>,</w:t>
      </w:r>
      <w:r w:rsidR="00511EC2">
        <w:t xml:space="preserve"> to</w:t>
      </w:r>
      <w:r w:rsidR="006F6A92">
        <w:t xml:space="preserve"> allow the existing CH behaviour.</w:t>
      </w:r>
      <w:r w:rsidR="00ED322F">
        <w:t xml:space="preserve"> </w:t>
      </w:r>
    </w:p>
    <w:p w14:paraId="42E58488" w14:textId="77777777" w:rsidR="004E58C3" w:rsidRDefault="004E58C3">
      <w:pPr>
        <w:rPr>
          <w:b/>
          <w:sz w:val="24"/>
          <w:szCs w:val="24"/>
        </w:rPr>
      </w:pPr>
    </w:p>
    <w:p w14:paraId="4FA9F35C" w14:textId="78B7EBFF" w:rsidR="00F64FFA" w:rsidRDefault="0038696F">
      <w:pPr>
        <w:rPr>
          <w:b/>
          <w:sz w:val="24"/>
          <w:szCs w:val="24"/>
        </w:rPr>
      </w:pPr>
      <w:r>
        <w:rPr>
          <w:b/>
          <w:sz w:val="24"/>
          <w:szCs w:val="24"/>
        </w:rPr>
        <w:t xml:space="preserve">Interoperability and / or Compatibility </w:t>
      </w:r>
    </w:p>
    <w:p w14:paraId="74A50858" w14:textId="671E6929" w:rsidR="006F6A92" w:rsidRDefault="006F6A92" w:rsidP="006F6A92">
      <w:pPr>
        <w:rPr>
          <w:bCs/>
        </w:rPr>
      </w:pPr>
      <w:r>
        <w:rPr>
          <w:bCs/>
        </w:rPr>
        <w:t>There is no effect on existing device interoperability and DCC systems are not affected by this IRP662.</w:t>
      </w:r>
    </w:p>
    <w:p w14:paraId="6CA3B840" w14:textId="77777777" w:rsidR="00CC3C81" w:rsidRPr="0011199E" w:rsidRDefault="00CC3C81">
      <w:pPr>
        <w:rPr>
          <w:rFonts w:eastAsia="Times New Roman" w:cs="Arial"/>
          <w:color w:val="000000"/>
          <w:lang w:eastAsia="en-GB"/>
        </w:rPr>
      </w:pPr>
    </w:p>
    <w:p w14:paraId="4055622C" w14:textId="57422019" w:rsidR="00F64FFA" w:rsidRDefault="0038696F">
      <w:pPr>
        <w:rPr>
          <w:b/>
          <w:sz w:val="24"/>
          <w:szCs w:val="24"/>
        </w:rPr>
      </w:pPr>
      <w:r>
        <w:rPr>
          <w:b/>
          <w:sz w:val="24"/>
          <w:szCs w:val="24"/>
        </w:rPr>
        <w:t>Required Changes to Documentation:</w:t>
      </w:r>
    </w:p>
    <w:p w14:paraId="4CC85FD1" w14:textId="4EAC98B8" w:rsidR="00931E6D" w:rsidRPr="006F6A92" w:rsidRDefault="006F6A92" w:rsidP="006F6A92">
      <w:r>
        <w:t>At GBCS</w:t>
      </w:r>
      <w:r w:rsidR="0062335A">
        <w:t>,</w:t>
      </w:r>
      <w:r>
        <w:t xml:space="preserve"> Section 9.1.3, make the changes as shown in the mark-up below:</w:t>
      </w:r>
      <w:r w:rsidR="00931E6D">
        <w:t xml:space="preserve"> </w:t>
      </w:r>
    </w:p>
    <w:p w14:paraId="12C80A23" w14:textId="7EBA8BC7" w:rsidR="00931E6D" w:rsidRDefault="00931E6D" w:rsidP="00931E6D">
      <w:pPr>
        <w:rPr>
          <w:bCs/>
          <w:sz w:val="20"/>
          <w:szCs w:val="20"/>
        </w:rPr>
      </w:pPr>
      <w:r w:rsidRPr="007E1251">
        <w:rPr>
          <w:bCs/>
          <w:i/>
          <w:iCs/>
          <w:sz w:val="20"/>
          <w:szCs w:val="20"/>
        </w:rPr>
        <w:t>&lt;… run on from existing text&gt;</w:t>
      </w:r>
    </w:p>
    <w:p w14:paraId="55913E3D" w14:textId="54B28F6B" w:rsidR="00BF0D63" w:rsidRDefault="00B90A9D" w:rsidP="00931E6D">
      <w:pPr>
        <w:rPr>
          <w:bCs/>
          <w:sz w:val="20"/>
          <w:szCs w:val="20"/>
        </w:rPr>
      </w:pPr>
      <w:r>
        <w:rPr>
          <w:noProof/>
        </w:rPr>
        <w:drawing>
          <wp:inline distT="0" distB="0" distL="0" distR="0" wp14:anchorId="6134CD34" wp14:editId="17D8569C">
            <wp:extent cx="5760720" cy="1068705"/>
            <wp:effectExtent l="0" t="0" r="0" b="0"/>
            <wp:docPr id="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8"/>
                    <a:stretch>
                      <a:fillRect/>
                    </a:stretch>
                  </pic:blipFill>
                  <pic:spPr>
                    <a:xfrm>
                      <a:off x="0" y="0"/>
                      <a:ext cx="5760720" cy="1068705"/>
                    </a:xfrm>
                    <a:prstGeom prst="rect">
                      <a:avLst/>
                    </a:prstGeom>
                  </pic:spPr>
                </pic:pic>
              </a:graphicData>
            </a:graphic>
          </wp:inline>
        </w:drawing>
      </w:r>
    </w:p>
    <w:p w14:paraId="364C5AC0" w14:textId="77777777" w:rsidR="00BF0D63" w:rsidRPr="00BF0D63" w:rsidRDefault="00BF0D63" w:rsidP="00BF0D63">
      <w:pPr>
        <w:rPr>
          <w:bCs/>
          <w:sz w:val="20"/>
          <w:szCs w:val="20"/>
        </w:rPr>
      </w:pPr>
      <w:r w:rsidRPr="00BF0D63">
        <w:rPr>
          <w:bCs/>
          <w:i/>
          <w:iCs/>
          <w:sz w:val="20"/>
          <w:szCs w:val="20"/>
        </w:rPr>
        <w:t>&lt;run on as is…&gt;</w:t>
      </w:r>
    </w:p>
    <w:p w14:paraId="2EACAF9F" w14:textId="349C3E3C" w:rsidR="00A05ADF" w:rsidRPr="0012060A" w:rsidRDefault="00931E6D" w:rsidP="0012060A">
      <w:pPr>
        <w:rPr>
          <w:bCs/>
        </w:rPr>
      </w:pPr>
      <w:r>
        <w:rPr>
          <w:bCs/>
        </w:rPr>
        <w:t xml:space="preserve"> </w:t>
      </w:r>
      <w:r w:rsidRPr="00935CDF">
        <w:rPr>
          <w:bCs/>
        </w:rPr>
        <w:t xml:space="preserve"> </w:t>
      </w:r>
    </w:p>
    <w:tbl>
      <w:tblPr>
        <w:tblStyle w:val="TableGrid"/>
        <w:tblW w:w="9062" w:type="dxa"/>
        <w:tblCellMar>
          <w:top w:w="85" w:type="dxa"/>
          <w:bottom w:w="85" w:type="dxa"/>
        </w:tblCellMar>
        <w:tblLook w:val="04A0" w:firstRow="1" w:lastRow="0" w:firstColumn="1" w:lastColumn="0" w:noHBand="0" w:noVBand="1"/>
      </w:tblPr>
      <w:tblGrid>
        <w:gridCol w:w="3865"/>
        <w:gridCol w:w="5197"/>
      </w:tblGrid>
      <w:tr w:rsidR="0052424A" w14:paraId="6A9827CC" w14:textId="77777777" w:rsidTr="0895FBC7">
        <w:tc>
          <w:tcPr>
            <w:tcW w:w="3865" w:type="dxa"/>
            <w:shd w:val="clear" w:color="auto" w:fill="auto"/>
          </w:tcPr>
          <w:p w14:paraId="19D8E5ED" w14:textId="3A9D2DB0" w:rsidR="0052424A" w:rsidRDefault="0052424A" w:rsidP="0052424A">
            <w:pPr>
              <w:pStyle w:val="NoSpacing"/>
            </w:pPr>
            <w:r>
              <w:rPr>
                <w:rFonts w:eastAsia="Calibri"/>
                <w:b/>
              </w:rPr>
              <w:t>TS version for incorporation</w:t>
            </w:r>
          </w:p>
        </w:tc>
        <w:tc>
          <w:tcPr>
            <w:tcW w:w="5197" w:type="dxa"/>
            <w:shd w:val="clear" w:color="auto" w:fill="auto"/>
          </w:tcPr>
          <w:p w14:paraId="30F964AE" w14:textId="6C9BB84F" w:rsidR="0052424A" w:rsidRPr="0011636B" w:rsidRDefault="0052424A" w:rsidP="0052424A">
            <w:pPr>
              <w:pStyle w:val="NoSpacing"/>
              <w:rPr>
                <w:iCs/>
              </w:rPr>
            </w:pPr>
            <w:r w:rsidRPr="0011636B">
              <w:rPr>
                <w:rFonts w:eastAsia="Calibri"/>
                <w:iCs/>
              </w:rPr>
              <w:t>TBC</w:t>
            </w:r>
          </w:p>
        </w:tc>
      </w:tr>
      <w:tr w:rsidR="0052424A" w14:paraId="403A1486" w14:textId="77777777" w:rsidTr="0895FBC7">
        <w:tc>
          <w:tcPr>
            <w:tcW w:w="3865" w:type="dxa"/>
            <w:shd w:val="clear" w:color="auto" w:fill="auto"/>
          </w:tcPr>
          <w:p w14:paraId="6A3BACFA" w14:textId="25AD8158" w:rsidR="0052424A" w:rsidRDefault="0052424A" w:rsidP="0052424A">
            <w:pPr>
              <w:pStyle w:val="NoSpacing"/>
              <w:rPr>
                <w:b/>
              </w:rPr>
            </w:pPr>
            <w:r>
              <w:rPr>
                <w:rFonts w:eastAsia="Calibri"/>
                <w:b/>
              </w:rPr>
              <w:t>Impact on previous RPs</w:t>
            </w:r>
          </w:p>
        </w:tc>
        <w:tc>
          <w:tcPr>
            <w:tcW w:w="5197" w:type="dxa"/>
            <w:shd w:val="clear" w:color="auto" w:fill="auto"/>
          </w:tcPr>
          <w:p w14:paraId="0E67D3EE" w14:textId="38977C9C" w:rsidR="0052424A" w:rsidRPr="0011636B" w:rsidRDefault="0052424A" w:rsidP="0052424A">
            <w:pPr>
              <w:pStyle w:val="NoSpacing"/>
              <w:rPr>
                <w:iCs/>
              </w:rPr>
            </w:pPr>
            <w:r w:rsidRPr="0011636B">
              <w:rPr>
                <w:rFonts w:eastAsia="Calibri"/>
                <w:iCs/>
              </w:rPr>
              <w:t xml:space="preserve">None </w:t>
            </w:r>
          </w:p>
        </w:tc>
      </w:tr>
      <w:tr w:rsidR="0052424A" w14:paraId="6AFBFE76" w14:textId="77777777" w:rsidTr="0895FBC7">
        <w:tc>
          <w:tcPr>
            <w:tcW w:w="3865" w:type="dxa"/>
            <w:shd w:val="clear" w:color="auto" w:fill="auto"/>
          </w:tcPr>
          <w:p w14:paraId="0F3221F6" w14:textId="23086E41" w:rsidR="0052424A" w:rsidRDefault="0052424A" w:rsidP="0052424A">
            <w:pPr>
              <w:pStyle w:val="NoSpacing"/>
              <w:rPr>
                <w:b/>
              </w:rPr>
            </w:pPr>
            <w:r>
              <w:rPr>
                <w:rFonts w:eastAsia="Calibri"/>
                <w:b/>
              </w:rPr>
              <w:t>Attachment(s)</w:t>
            </w:r>
          </w:p>
        </w:tc>
        <w:tc>
          <w:tcPr>
            <w:tcW w:w="5197" w:type="dxa"/>
            <w:shd w:val="clear" w:color="auto" w:fill="auto"/>
          </w:tcPr>
          <w:p w14:paraId="114DA693" w14:textId="4BBB85A4" w:rsidR="00F62EAE" w:rsidRPr="0011636B" w:rsidRDefault="00AA325F" w:rsidP="007E005C">
            <w:pPr>
              <w:pStyle w:val="NoSpacing"/>
              <w:rPr>
                <w:iCs/>
              </w:rPr>
            </w:pPr>
            <w:r>
              <w:rPr>
                <w:iCs/>
              </w:rPr>
              <w:object w:dxaOrig="1534" w:dyaOrig="994" w14:anchorId="2F510B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5pt;height:31.85pt" o:ole="">
                  <v:imagedata r:id="rId9" o:title=""/>
                </v:shape>
                <o:OLEObject Type="Embed" ProgID="PowerPoint.Show.12" ShapeID="_x0000_i1025" DrawAspect="Icon" ObjectID="_1730723368" r:id="rId10"/>
              </w:object>
            </w:r>
          </w:p>
        </w:tc>
      </w:tr>
      <w:tr w:rsidR="0052424A" w14:paraId="500DDAD4" w14:textId="77777777" w:rsidTr="0895FBC7">
        <w:tblPrEx>
          <w:tblCellMar>
            <w:top w:w="0" w:type="dxa"/>
            <w:bottom w:w="0" w:type="dxa"/>
          </w:tblCellMar>
        </w:tblPrEx>
        <w:trPr>
          <w:trHeight w:val="485"/>
        </w:trPr>
        <w:tc>
          <w:tcPr>
            <w:tcW w:w="3865" w:type="dxa"/>
            <w:vMerge w:val="restart"/>
          </w:tcPr>
          <w:p w14:paraId="330EDE4F" w14:textId="3B2BDB88" w:rsidR="0052424A" w:rsidRDefault="0052424A" w:rsidP="0052424A">
            <w:pPr>
              <w:pStyle w:val="NoSpacing"/>
              <w:rPr>
                <w:b/>
              </w:rPr>
            </w:pPr>
            <w:r>
              <w:rPr>
                <w:rFonts w:eastAsia="Calibri"/>
                <w:b/>
              </w:rPr>
              <w:t xml:space="preserve">TSIRS view of impact </w:t>
            </w:r>
          </w:p>
        </w:tc>
        <w:tc>
          <w:tcPr>
            <w:tcW w:w="5197" w:type="dxa"/>
          </w:tcPr>
          <w:p w14:paraId="5C735843" w14:textId="6EF1901B" w:rsidR="0052424A" w:rsidRDefault="10761F97" w:rsidP="0052424A">
            <w:pPr>
              <w:pStyle w:val="NoSpacing"/>
            </w:pPr>
            <w:r>
              <w:t>Consumers: No impact identified</w:t>
            </w:r>
            <w:r w:rsidR="09ACC76D">
              <w:t>, changing GBCS ensures Case 2 (which keeps consumer impact low) is reflected in GBCS</w:t>
            </w:r>
          </w:p>
        </w:tc>
      </w:tr>
      <w:tr w:rsidR="0052424A" w14:paraId="74B1460B" w14:textId="77777777" w:rsidTr="0895FBC7">
        <w:tblPrEx>
          <w:tblCellMar>
            <w:top w:w="0" w:type="dxa"/>
            <w:bottom w:w="0" w:type="dxa"/>
          </w:tblCellMar>
        </w:tblPrEx>
        <w:trPr>
          <w:trHeight w:val="485"/>
        </w:trPr>
        <w:tc>
          <w:tcPr>
            <w:tcW w:w="3865" w:type="dxa"/>
            <w:vMerge/>
          </w:tcPr>
          <w:p w14:paraId="7A4782D6" w14:textId="77777777" w:rsidR="0052424A" w:rsidRDefault="0052424A" w:rsidP="0052424A">
            <w:pPr>
              <w:pStyle w:val="NoSpacing"/>
              <w:rPr>
                <w:rFonts w:eastAsia="Calibri"/>
                <w:b/>
              </w:rPr>
            </w:pPr>
          </w:p>
        </w:tc>
        <w:tc>
          <w:tcPr>
            <w:tcW w:w="5197" w:type="dxa"/>
          </w:tcPr>
          <w:p w14:paraId="247341D5" w14:textId="4543FE3A" w:rsidR="0052424A" w:rsidRDefault="1CEED0A3" w:rsidP="0052424A">
            <w:pPr>
              <w:pStyle w:val="NoSpacing"/>
            </w:pPr>
            <w:r>
              <w:t xml:space="preserve">DCC Users: </w:t>
            </w:r>
            <w:r w:rsidR="6FCA25E4">
              <w:t>No impact identified</w:t>
            </w:r>
            <w:r>
              <w:t>.</w:t>
            </w:r>
          </w:p>
        </w:tc>
      </w:tr>
      <w:tr w:rsidR="0052424A" w14:paraId="542B5E82" w14:textId="77777777" w:rsidTr="0895FBC7">
        <w:tblPrEx>
          <w:tblCellMar>
            <w:top w:w="0" w:type="dxa"/>
            <w:bottom w:w="0" w:type="dxa"/>
          </w:tblCellMar>
        </w:tblPrEx>
        <w:trPr>
          <w:trHeight w:val="485"/>
        </w:trPr>
        <w:tc>
          <w:tcPr>
            <w:tcW w:w="3865" w:type="dxa"/>
            <w:vMerge/>
          </w:tcPr>
          <w:p w14:paraId="6E77DA31" w14:textId="77777777" w:rsidR="0052424A" w:rsidRDefault="0052424A" w:rsidP="0052424A">
            <w:pPr>
              <w:pStyle w:val="NoSpacing"/>
              <w:rPr>
                <w:rFonts w:eastAsia="Calibri"/>
                <w:b/>
              </w:rPr>
            </w:pPr>
          </w:p>
        </w:tc>
        <w:tc>
          <w:tcPr>
            <w:tcW w:w="5197" w:type="dxa"/>
          </w:tcPr>
          <w:p w14:paraId="06FA8776" w14:textId="1FB26177" w:rsidR="0052424A" w:rsidRDefault="1CEED0A3" w:rsidP="0052424A">
            <w:pPr>
              <w:pStyle w:val="NoSpacing"/>
            </w:pPr>
            <w:r>
              <w:t xml:space="preserve">DCC &amp; Testing: </w:t>
            </w:r>
            <w:r w:rsidR="1AF79DB3">
              <w:t>No impact identified as there is no change in CH behaviour</w:t>
            </w:r>
            <w:r w:rsidR="5A22DEDF">
              <w:t>.</w:t>
            </w:r>
          </w:p>
        </w:tc>
      </w:tr>
      <w:tr w:rsidR="0052424A" w14:paraId="589ACFBD" w14:textId="77777777" w:rsidTr="0895FBC7">
        <w:tblPrEx>
          <w:tblCellMar>
            <w:top w:w="0" w:type="dxa"/>
            <w:bottom w:w="0" w:type="dxa"/>
          </w:tblCellMar>
        </w:tblPrEx>
        <w:trPr>
          <w:trHeight w:val="485"/>
        </w:trPr>
        <w:tc>
          <w:tcPr>
            <w:tcW w:w="3865" w:type="dxa"/>
            <w:vMerge/>
          </w:tcPr>
          <w:p w14:paraId="1AF5162C" w14:textId="77777777" w:rsidR="0052424A" w:rsidRDefault="0052424A" w:rsidP="0052424A">
            <w:pPr>
              <w:pStyle w:val="NoSpacing"/>
              <w:rPr>
                <w:rFonts w:eastAsia="Calibri"/>
                <w:b/>
              </w:rPr>
            </w:pPr>
          </w:p>
        </w:tc>
        <w:tc>
          <w:tcPr>
            <w:tcW w:w="5197" w:type="dxa"/>
          </w:tcPr>
          <w:p w14:paraId="476068A1" w14:textId="0A2E2AEC" w:rsidR="0052424A" w:rsidRDefault="1CEED0A3" w:rsidP="0052424A">
            <w:pPr>
              <w:pStyle w:val="NoSpacing"/>
            </w:pPr>
            <w:r>
              <w:t xml:space="preserve">Non-SMETS functionality in installed devices: </w:t>
            </w:r>
            <w:r w:rsidR="3D6CA7A4">
              <w:t>No impact identified</w:t>
            </w:r>
          </w:p>
        </w:tc>
      </w:tr>
    </w:tbl>
    <w:p w14:paraId="07FB5D6A" w14:textId="77777777" w:rsidR="005B0CEC" w:rsidRDefault="005B0CEC" w:rsidP="00AF32C1">
      <w:pPr>
        <w:spacing w:before="0" w:after="0"/>
      </w:pPr>
    </w:p>
    <w:sectPr w:rsidR="005B0CEC" w:rsidSect="00B65B15">
      <w:pgSz w:w="11906" w:h="16838"/>
      <w:pgMar w:top="851" w:right="1416" w:bottom="720" w:left="1418" w:header="708"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3813E0" w14:textId="77777777" w:rsidR="000E5446" w:rsidRDefault="000E5446">
      <w:pPr>
        <w:spacing w:before="0" w:after="0"/>
      </w:pPr>
      <w:r>
        <w:separator/>
      </w:r>
    </w:p>
  </w:endnote>
  <w:endnote w:type="continuationSeparator" w:id="0">
    <w:p w14:paraId="22C7785D" w14:textId="77777777" w:rsidR="000E5446" w:rsidRDefault="000E5446">
      <w:pPr>
        <w:spacing w:before="0" w:after="0"/>
      </w:pPr>
      <w:r>
        <w:continuationSeparator/>
      </w:r>
    </w:p>
  </w:endnote>
  <w:endnote w:type="continuationNotice" w:id="1">
    <w:p w14:paraId="04CBECC1" w14:textId="77777777" w:rsidR="000E5446" w:rsidRDefault="000E5446">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Symbol">
    <w:altName w:val="Calibri"/>
    <w:charset w:val="01"/>
    <w:family w:val="auto"/>
    <w:pitch w:val="default"/>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swiss"/>
    <w:pitch w:val="variable"/>
  </w:font>
  <w:font w:name="FreeSans">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9D31B0" w14:textId="77777777" w:rsidR="000E5446" w:rsidRDefault="000E5446">
      <w:pPr>
        <w:spacing w:before="0" w:after="0"/>
      </w:pPr>
      <w:r>
        <w:separator/>
      </w:r>
    </w:p>
  </w:footnote>
  <w:footnote w:type="continuationSeparator" w:id="0">
    <w:p w14:paraId="6D38E6C4" w14:textId="77777777" w:rsidR="000E5446" w:rsidRDefault="000E5446">
      <w:pPr>
        <w:spacing w:before="0" w:after="0"/>
      </w:pPr>
      <w:r>
        <w:continuationSeparator/>
      </w:r>
    </w:p>
  </w:footnote>
  <w:footnote w:type="continuationNotice" w:id="1">
    <w:p w14:paraId="21B6794A" w14:textId="77777777" w:rsidR="000E5446" w:rsidRDefault="000E5446">
      <w:pPr>
        <w:spacing w:before="0" w:after="0"/>
      </w:pPr>
    </w:p>
  </w:footnote>
  <w:footnote w:id="2">
    <w:p w14:paraId="558CB017" w14:textId="4CF09117" w:rsidR="007E005C" w:rsidRDefault="007E005C">
      <w:pPr>
        <w:pStyle w:val="FootnoteText"/>
      </w:pPr>
      <w:r>
        <w:rPr>
          <w:rStyle w:val="FootnoteReference"/>
        </w:rPr>
        <w:footnoteRef/>
      </w:r>
      <w:r>
        <w:t xml:space="preserve"> See slide pack embedded in the table at the end of this IRP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F5D9C"/>
    <w:multiLevelType w:val="hybridMultilevel"/>
    <w:tmpl w:val="8AEE3A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1F549AD"/>
    <w:multiLevelType w:val="hybridMultilevel"/>
    <w:tmpl w:val="9A92609E"/>
    <w:lvl w:ilvl="0" w:tplc="B4F6BBF8">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B30DEC"/>
    <w:multiLevelType w:val="multilevel"/>
    <w:tmpl w:val="7A0224F4"/>
    <w:lvl w:ilvl="0">
      <w:start w:val="16"/>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32"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4699"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6B79CBE"/>
    <w:multiLevelType w:val="hybridMultilevel"/>
    <w:tmpl w:val="FFE21B44"/>
    <w:lvl w:ilvl="0" w:tplc="4B7A1016">
      <w:start w:val="1"/>
      <w:numFmt w:val="bullet"/>
      <w:lvlText w:val=""/>
      <w:lvlJc w:val="left"/>
      <w:pPr>
        <w:ind w:left="720" w:hanging="360"/>
      </w:pPr>
      <w:rPr>
        <w:rFonts w:ascii="Symbol" w:hAnsi="Symbol" w:hint="default"/>
      </w:rPr>
    </w:lvl>
    <w:lvl w:ilvl="1" w:tplc="92B4885A">
      <w:start w:val="1"/>
      <w:numFmt w:val="bullet"/>
      <w:lvlText w:val="o"/>
      <w:lvlJc w:val="left"/>
      <w:pPr>
        <w:ind w:left="1440" w:hanging="360"/>
      </w:pPr>
      <w:rPr>
        <w:rFonts w:ascii="Courier New" w:hAnsi="Courier New" w:hint="default"/>
      </w:rPr>
    </w:lvl>
    <w:lvl w:ilvl="2" w:tplc="496889DA">
      <w:start w:val="1"/>
      <w:numFmt w:val="bullet"/>
      <w:lvlText w:val=""/>
      <w:lvlJc w:val="left"/>
      <w:pPr>
        <w:ind w:left="2160" w:hanging="360"/>
      </w:pPr>
      <w:rPr>
        <w:rFonts w:ascii="Wingdings" w:hAnsi="Wingdings" w:hint="default"/>
      </w:rPr>
    </w:lvl>
    <w:lvl w:ilvl="3" w:tplc="CFF8D3D4">
      <w:start w:val="1"/>
      <w:numFmt w:val="bullet"/>
      <w:lvlText w:val=""/>
      <w:lvlJc w:val="left"/>
      <w:pPr>
        <w:ind w:left="2880" w:hanging="360"/>
      </w:pPr>
      <w:rPr>
        <w:rFonts w:ascii="Symbol" w:hAnsi="Symbol" w:hint="default"/>
      </w:rPr>
    </w:lvl>
    <w:lvl w:ilvl="4" w:tplc="EAFA3088">
      <w:start w:val="1"/>
      <w:numFmt w:val="bullet"/>
      <w:lvlText w:val="o"/>
      <w:lvlJc w:val="left"/>
      <w:pPr>
        <w:ind w:left="3600" w:hanging="360"/>
      </w:pPr>
      <w:rPr>
        <w:rFonts w:ascii="Courier New" w:hAnsi="Courier New" w:hint="default"/>
      </w:rPr>
    </w:lvl>
    <w:lvl w:ilvl="5" w:tplc="5932609A">
      <w:start w:val="1"/>
      <w:numFmt w:val="bullet"/>
      <w:lvlText w:val=""/>
      <w:lvlJc w:val="left"/>
      <w:pPr>
        <w:ind w:left="4320" w:hanging="360"/>
      </w:pPr>
      <w:rPr>
        <w:rFonts w:ascii="Wingdings" w:hAnsi="Wingdings" w:hint="default"/>
      </w:rPr>
    </w:lvl>
    <w:lvl w:ilvl="6" w:tplc="8196D018">
      <w:start w:val="1"/>
      <w:numFmt w:val="bullet"/>
      <w:lvlText w:val=""/>
      <w:lvlJc w:val="left"/>
      <w:pPr>
        <w:ind w:left="5040" w:hanging="360"/>
      </w:pPr>
      <w:rPr>
        <w:rFonts w:ascii="Symbol" w:hAnsi="Symbol" w:hint="default"/>
      </w:rPr>
    </w:lvl>
    <w:lvl w:ilvl="7" w:tplc="D8BE7970">
      <w:start w:val="1"/>
      <w:numFmt w:val="bullet"/>
      <w:lvlText w:val="o"/>
      <w:lvlJc w:val="left"/>
      <w:pPr>
        <w:ind w:left="5760" w:hanging="360"/>
      </w:pPr>
      <w:rPr>
        <w:rFonts w:ascii="Courier New" w:hAnsi="Courier New" w:hint="default"/>
      </w:rPr>
    </w:lvl>
    <w:lvl w:ilvl="8" w:tplc="372AAD28">
      <w:start w:val="1"/>
      <w:numFmt w:val="bullet"/>
      <w:lvlText w:val=""/>
      <w:lvlJc w:val="left"/>
      <w:pPr>
        <w:ind w:left="6480" w:hanging="360"/>
      </w:pPr>
      <w:rPr>
        <w:rFonts w:ascii="Wingdings" w:hAnsi="Wingdings" w:hint="default"/>
      </w:rPr>
    </w:lvl>
  </w:abstractNum>
  <w:abstractNum w:abstractNumId="4" w15:restartNumberingAfterBreak="0">
    <w:nsid w:val="0A5C1D02"/>
    <w:multiLevelType w:val="hybridMultilevel"/>
    <w:tmpl w:val="0CD49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B8E7185"/>
    <w:multiLevelType w:val="multilevel"/>
    <w:tmpl w:val="0E368C8C"/>
    <w:lvl w:ilvl="0">
      <w:start w:val="1"/>
      <w:numFmt w:val="decimal"/>
      <w:lvlText w:val="%1"/>
      <w:lvlJc w:val="left"/>
      <w:pPr>
        <w:ind w:left="432" w:hanging="432"/>
      </w:pPr>
      <w:rPr>
        <w:sz w:val="48"/>
        <w:szCs w:val="48"/>
      </w:rPr>
    </w:lvl>
    <w:lvl w:ilvl="1">
      <w:start w:val="1"/>
      <w:numFmt w:val="decimal"/>
      <w:lvlText w:val="%1.%2"/>
      <w:lvlJc w:val="left"/>
      <w:pPr>
        <w:ind w:left="576" w:hanging="576"/>
      </w:pPr>
    </w:lvl>
    <w:lvl w:ilvl="2">
      <w:start w:val="1"/>
      <w:numFmt w:val="decimal"/>
      <w:lvlText w:val="%1.%2.%3"/>
      <w:lvlJc w:val="left"/>
      <w:pPr>
        <w:ind w:left="862" w:hanging="720"/>
      </w:pPr>
    </w:lvl>
    <w:lvl w:ilvl="3">
      <w:start w:val="1"/>
      <w:numFmt w:val="decimal"/>
      <w:lvlText w:val="%1.%2.%3.%4"/>
      <w:lvlJc w:val="left"/>
      <w:pPr>
        <w:ind w:left="2424" w:hanging="864"/>
      </w:pPr>
      <w:rPr>
        <w:caps w:val="0"/>
        <w:smallCaps w:val="0"/>
        <w:strike w:val="0"/>
        <w:dstrike w:val="0"/>
        <w:vanish w:val="0"/>
        <w:webHidden w:val="0"/>
        <w:color w:val="00B0F0"/>
        <w:spacing w:val="0"/>
        <w:kern w:val="0"/>
        <w:position w:val="0"/>
        <w:u w:val="none"/>
        <w:effect w:val="none"/>
        <w:vertAlign w:val="baseline"/>
        <w:em w:val="none"/>
        <w:specVanish w:val="0"/>
      </w:rPr>
    </w:lvl>
    <w:lvl w:ilvl="4">
      <w:start w:val="1"/>
      <w:numFmt w:val="decimal"/>
      <w:lvlText w:val="%1.%2.%3.%4.%5"/>
      <w:lvlJc w:val="left"/>
      <w:pPr>
        <w:ind w:left="2285" w:hanging="1008"/>
      </w:pPr>
    </w:lvl>
    <w:lvl w:ilvl="5">
      <w:start w:val="1"/>
      <w:numFmt w:val="decimal"/>
      <w:lvlText w:val="%1.%2.%3.%4.%5.%6"/>
      <w:lvlJc w:val="left"/>
      <w:pPr>
        <w:ind w:left="1152" w:hanging="1152"/>
      </w:pPr>
    </w:lvl>
    <w:lvl w:ilvl="6">
      <w:start w:val="1"/>
      <w:numFmt w:val="decimal"/>
      <w:lvlText w:val="%1.%2.%3.%4.%5.%6.%7"/>
      <w:lvlJc w:val="left"/>
      <w:pPr>
        <w:ind w:left="4699"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1BC16B6"/>
    <w:multiLevelType w:val="hybridMultilevel"/>
    <w:tmpl w:val="016CD744"/>
    <w:lvl w:ilvl="0" w:tplc="08090001">
      <w:start w:val="1"/>
      <w:numFmt w:val="bullet"/>
      <w:lvlText w:val=""/>
      <w:lvlJc w:val="left"/>
      <w:pPr>
        <w:ind w:left="990" w:hanging="360"/>
      </w:pPr>
      <w:rPr>
        <w:rFonts w:ascii="Symbol" w:hAnsi="Symbol" w:hint="default"/>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7" w15:restartNumberingAfterBreak="0">
    <w:nsid w:val="11E943D1"/>
    <w:multiLevelType w:val="hybridMultilevel"/>
    <w:tmpl w:val="0E6A69BA"/>
    <w:lvl w:ilvl="0" w:tplc="A712E4D2">
      <w:numFmt w:val="bullet"/>
      <w:lvlText w:val="-"/>
      <w:lvlJc w:val="left"/>
      <w:pPr>
        <w:ind w:left="720" w:hanging="360"/>
      </w:pPr>
      <w:rPr>
        <w:rFonts w:ascii="Arial" w:eastAsiaTheme="minorHAnsi" w:hAnsi="Arial" w:cs="Arial" w:hint="default"/>
        <w:b w:val="0"/>
        <w:sz w:val="22"/>
        <w:u w:val="no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857A88"/>
    <w:multiLevelType w:val="hybridMultilevel"/>
    <w:tmpl w:val="12A480F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93133CF"/>
    <w:multiLevelType w:val="multilevel"/>
    <w:tmpl w:val="7848FBCC"/>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0" w15:restartNumberingAfterBreak="0">
    <w:nsid w:val="263D2FCE"/>
    <w:multiLevelType w:val="multilevel"/>
    <w:tmpl w:val="46E2C48A"/>
    <w:lvl w:ilvl="0">
      <w:start w:val="7"/>
      <w:numFmt w:val="decimal"/>
      <w:lvlText w:val="%1"/>
      <w:lvlJc w:val="left"/>
      <w:pPr>
        <w:ind w:left="623" w:hanging="623"/>
      </w:pPr>
      <w:rPr>
        <w:rFonts w:hint="default"/>
      </w:rPr>
    </w:lvl>
    <w:lvl w:ilvl="1">
      <w:start w:val="4"/>
      <w:numFmt w:val="decimal"/>
      <w:lvlText w:val="%1.%2"/>
      <w:lvlJc w:val="left"/>
      <w:pPr>
        <w:ind w:left="1151" w:hanging="720"/>
      </w:pPr>
      <w:rPr>
        <w:rFonts w:hint="default"/>
      </w:rPr>
    </w:lvl>
    <w:lvl w:ilvl="2">
      <w:start w:val="1"/>
      <w:numFmt w:val="decimal"/>
      <w:lvlText w:val="%1.%2.%3"/>
      <w:lvlJc w:val="left"/>
      <w:pPr>
        <w:ind w:left="1582" w:hanging="720"/>
      </w:pPr>
      <w:rPr>
        <w:rFonts w:hint="default"/>
      </w:rPr>
    </w:lvl>
    <w:lvl w:ilvl="3">
      <w:start w:val="1"/>
      <w:numFmt w:val="decimal"/>
      <w:lvlText w:val="%1.%2.%3.%4"/>
      <w:lvlJc w:val="left"/>
      <w:pPr>
        <w:ind w:left="2373" w:hanging="1080"/>
      </w:pPr>
      <w:rPr>
        <w:rFonts w:hint="default"/>
      </w:rPr>
    </w:lvl>
    <w:lvl w:ilvl="4">
      <w:start w:val="1"/>
      <w:numFmt w:val="decimal"/>
      <w:lvlText w:val="%1.%2.%3.%4.%5"/>
      <w:lvlJc w:val="left"/>
      <w:pPr>
        <w:ind w:left="3164" w:hanging="1440"/>
      </w:pPr>
      <w:rPr>
        <w:rFonts w:hint="default"/>
      </w:rPr>
    </w:lvl>
    <w:lvl w:ilvl="5">
      <w:start w:val="1"/>
      <w:numFmt w:val="decimal"/>
      <w:lvlText w:val="%1.%2.%3.%4.%5.%6"/>
      <w:lvlJc w:val="left"/>
      <w:pPr>
        <w:ind w:left="3595" w:hanging="1440"/>
      </w:pPr>
      <w:rPr>
        <w:rFonts w:hint="default"/>
      </w:rPr>
    </w:lvl>
    <w:lvl w:ilvl="6">
      <w:start w:val="1"/>
      <w:numFmt w:val="decimal"/>
      <w:lvlText w:val="%1.%2.%3.%4.%5.%6.%7"/>
      <w:lvlJc w:val="left"/>
      <w:pPr>
        <w:ind w:left="4386" w:hanging="1800"/>
      </w:pPr>
      <w:rPr>
        <w:rFonts w:hint="default"/>
      </w:rPr>
    </w:lvl>
    <w:lvl w:ilvl="7">
      <w:start w:val="1"/>
      <w:numFmt w:val="decimal"/>
      <w:lvlText w:val="%1.%2.%3.%4.%5.%6.%7.%8"/>
      <w:lvlJc w:val="left"/>
      <w:pPr>
        <w:ind w:left="4817" w:hanging="1800"/>
      </w:pPr>
      <w:rPr>
        <w:rFonts w:hint="default"/>
      </w:rPr>
    </w:lvl>
    <w:lvl w:ilvl="8">
      <w:start w:val="1"/>
      <w:numFmt w:val="decimal"/>
      <w:lvlText w:val="%1.%2.%3.%4.%5.%6.%7.%8.%9"/>
      <w:lvlJc w:val="left"/>
      <w:pPr>
        <w:ind w:left="5608" w:hanging="2160"/>
      </w:pPr>
      <w:rPr>
        <w:rFonts w:hint="default"/>
      </w:rPr>
    </w:lvl>
  </w:abstractNum>
  <w:abstractNum w:abstractNumId="11" w15:restartNumberingAfterBreak="0">
    <w:nsid w:val="273C620B"/>
    <w:multiLevelType w:val="hybridMultilevel"/>
    <w:tmpl w:val="1E949240"/>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2F99359A"/>
    <w:multiLevelType w:val="hybridMultilevel"/>
    <w:tmpl w:val="0E3EA28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348C09A9"/>
    <w:multiLevelType w:val="hybridMultilevel"/>
    <w:tmpl w:val="EC6205DE"/>
    <w:lvl w:ilvl="0" w:tplc="203CE1B6">
      <w:start w:val="1"/>
      <w:numFmt w:val="lowerRoman"/>
      <w:lvlText w:val="%1."/>
      <w:lvlJc w:val="right"/>
      <w:pPr>
        <w:ind w:left="786" w:hanging="360"/>
      </w:pPr>
      <w:rPr>
        <w:rFonts w:cs="Times New Roman"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3EA911A6"/>
    <w:multiLevelType w:val="hybridMultilevel"/>
    <w:tmpl w:val="A3E40738"/>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451F6B3A"/>
    <w:multiLevelType w:val="multilevel"/>
    <w:tmpl w:val="0ABC4FE8"/>
    <w:name w:val="ded29222323232"/>
    <w:lvl w:ilvl="0">
      <w:start w:val="1"/>
      <w:numFmt w:val="decimal"/>
      <w:lvlText w:val="%1"/>
      <w:lvlJc w:val="left"/>
      <w:pPr>
        <w:tabs>
          <w:tab w:val="num" w:pos="709"/>
        </w:tabs>
        <w:ind w:left="709" w:hanging="709"/>
      </w:pPr>
    </w:lvl>
    <w:lvl w:ilvl="1">
      <w:start w:val="1"/>
      <w:numFmt w:val="decimal"/>
      <w:lvlText w:val="%2"/>
      <w:lvlJc w:val="left"/>
      <w:pPr>
        <w:tabs>
          <w:tab w:val="num" w:pos="2978"/>
        </w:tabs>
        <w:ind w:left="2978" w:hanging="709"/>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6" w15:restartNumberingAfterBreak="0">
    <w:nsid w:val="463A53FE"/>
    <w:multiLevelType w:val="hybridMultilevel"/>
    <w:tmpl w:val="6040E3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47BF2CEC"/>
    <w:multiLevelType w:val="hybridMultilevel"/>
    <w:tmpl w:val="0C1255FC"/>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4EE854B8"/>
    <w:multiLevelType w:val="hybridMultilevel"/>
    <w:tmpl w:val="DFF0B2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4B84FA1"/>
    <w:multiLevelType w:val="hybridMultilevel"/>
    <w:tmpl w:val="1A465800"/>
    <w:lvl w:ilvl="0" w:tplc="6D6072E4">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99E4226"/>
    <w:multiLevelType w:val="hybridMultilevel"/>
    <w:tmpl w:val="154A2E2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5C685A64"/>
    <w:multiLevelType w:val="hybridMultilevel"/>
    <w:tmpl w:val="019897EE"/>
    <w:lvl w:ilvl="0" w:tplc="08090019">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5E1A5F07"/>
    <w:multiLevelType w:val="multilevel"/>
    <w:tmpl w:val="4A86643E"/>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3" w15:restartNumberingAfterBreak="0">
    <w:nsid w:val="62616492"/>
    <w:multiLevelType w:val="hybridMultilevel"/>
    <w:tmpl w:val="E542B57A"/>
    <w:lvl w:ilvl="0" w:tplc="0809000F">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CD31BD"/>
    <w:multiLevelType w:val="hybridMultilevel"/>
    <w:tmpl w:val="DBB65714"/>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6EA91933"/>
    <w:multiLevelType w:val="hybridMultilevel"/>
    <w:tmpl w:val="D546788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6" w15:restartNumberingAfterBreak="0">
    <w:nsid w:val="776354D9"/>
    <w:multiLevelType w:val="hybridMultilevel"/>
    <w:tmpl w:val="6FF448CE"/>
    <w:lvl w:ilvl="0" w:tplc="C16E25EC">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424378870">
    <w:abstractNumId w:val="3"/>
  </w:num>
  <w:num w:numId="2" w16cid:durableId="1422675106">
    <w:abstractNumId w:val="2"/>
  </w:num>
  <w:num w:numId="3" w16cid:durableId="155388974">
    <w:abstractNumId w:val="9"/>
  </w:num>
  <w:num w:numId="4" w16cid:durableId="175383138">
    <w:abstractNumId w:val="7"/>
  </w:num>
  <w:num w:numId="5" w16cid:durableId="18702305">
    <w:abstractNumId w:val="13"/>
  </w:num>
  <w:num w:numId="6" w16cid:durableId="761101167">
    <w:abstractNumId w:val="13"/>
    <w:lvlOverride w:ilvl="0">
      <w:startOverride w:val="1"/>
    </w:lvlOverride>
  </w:num>
  <w:num w:numId="7" w16cid:durableId="328797592">
    <w:abstractNumId w:val="8"/>
  </w:num>
  <w:num w:numId="8" w16cid:durableId="10092171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95021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88390856">
    <w:abstractNumId w:val="22"/>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94947337">
    <w:abstractNumId w:val="0"/>
  </w:num>
  <w:num w:numId="12" w16cid:durableId="216859207">
    <w:abstractNumId w:val="10"/>
  </w:num>
  <w:num w:numId="13" w16cid:durableId="166602441">
    <w:abstractNumId w:val="4"/>
  </w:num>
  <w:num w:numId="14" w16cid:durableId="980384645">
    <w:abstractNumId w:val="19"/>
  </w:num>
  <w:num w:numId="15" w16cid:durableId="468669078">
    <w:abstractNumId w:val="1"/>
  </w:num>
  <w:num w:numId="16" w16cid:durableId="1860579806">
    <w:abstractNumId w:val="16"/>
  </w:num>
  <w:num w:numId="17" w16cid:durableId="1042368705">
    <w:abstractNumId w:val="20"/>
  </w:num>
  <w:num w:numId="18" w16cid:durableId="743263782">
    <w:abstractNumId w:val="6"/>
  </w:num>
  <w:num w:numId="19" w16cid:durableId="1401446142">
    <w:abstractNumId w:val="18"/>
  </w:num>
  <w:num w:numId="20" w16cid:durableId="110439204">
    <w:abstractNumId w:val="23"/>
  </w:num>
  <w:num w:numId="21" w16cid:durableId="948313281">
    <w:abstractNumId w:val="21"/>
  </w:num>
  <w:num w:numId="22" w16cid:durableId="1808205539">
    <w:abstractNumId w:val="26"/>
  </w:num>
  <w:num w:numId="23" w16cid:durableId="1512375695">
    <w:abstractNumId w:val="25"/>
  </w:num>
  <w:num w:numId="24" w16cid:durableId="854073680">
    <w:abstractNumId w:val="11"/>
  </w:num>
  <w:num w:numId="25" w16cid:durableId="1450390168">
    <w:abstractNumId w:val="14"/>
  </w:num>
  <w:num w:numId="26" w16cid:durableId="653490438">
    <w:abstractNumId w:val="12"/>
  </w:num>
  <w:num w:numId="27" w16cid:durableId="2013987165">
    <w:abstractNumId w:val="24"/>
  </w:num>
  <w:num w:numId="28" w16cid:durableId="24584469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proofState w:spelling="clean" w:grammar="clean"/>
  <w:defaultTabStop w:val="327"/>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4FFA"/>
    <w:rsid w:val="00001D4A"/>
    <w:rsid w:val="000036D5"/>
    <w:rsid w:val="000045E8"/>
    <w:rsid w:val="00024D0A"/>
    <w:rsid w:val="0003209A"/>
    <w:rsid w:val="000344C9"/>
    <w:rsid w:val="00035F16"/>
    <w:rsid w:val="00044CD3"/>
    <w:rsid w:val="000465AF"/>
    <w:rsid w:val="000503C8"/>
    <w:rsid w:val="00054B9D"/>
    <w:rsid w:val="000556BC"/>
    <w:rsid w:val="00055924"/>
    <w:rsid w:val="00056284"/>
    <w:rsid w:val="00066E0C"/>
    <w:rsid w:val="0007051A"/>
    <w:rsid w:val="00070F46"/>
    <w:rsid w:val="000748C6"/>
    <w:rsid w:val="00077B30"/>
    <w:rsid w:val="00094E94"/>
    <w:rsid w:val="00097BFD"/>
    <w:rsid w:val="000A128D"/>
    <w:rsid w:val="000A1795"/>
    <w:rsid w:val="000B65F1"/>
    <w:rsid w:val="000B7CA5"/>
    <w:rsid w:val="000C1B33"/>
    <w:rsid w:val="000E5446"/>
    <w:rsid w:val="000E66EC"/>
    <w:rsid w:val="000E6F39"/>
    <w:rsid w:val="000E7978"/>
    <w:rsid w:val="001027A5"/>
    <w:rsid w:val="00103D1F"/>
    <w:rsid w:val="0011199E"/>
    <w:rsid w:val="001129E1"/>
    <w:rsid w:val="00113ACE"/>
    <w:rsid w:val="0011636B"/>
    <w:rsid w:val="0012060A"/>
    <w:rsid w:val="0012318D"/>
    <w:rsid w:val="00123BCE"/>
    <w:rsid w:val="00126819"/>
    <w:rsid w:val="00127302"/>
    <w:rsid w:val="0013224A"/>
    <w:rsid w:val="00136284"/>
    <w:rsid w:val="0014127D"/>
    <w:rsid w:val="00141C1E"/>
    <w:rsid w:val="00142A5D"/>
    <w:rsid w:val="001564AB"/>
    <w:rsid w:val="00156F5B"/>
    <w:rsid w:val="001574F7"/>
    <w:rsid w:val="00164BFF"/>
    <w:rsid w:val="00166C24"/>
    <w:rsid w:val="001805C4"/>
    <w:rsid w:val="0018198F"/>
    <w:rsid w:val="001A242E"/>
    <w:rsid w:val="001B2922"/>
    <w:rsid w:val="001B5BA2"/>
    <w:rsid w:val="001C781A"/>
    <w:rsid w:val="001D0AA8"/>
    <w:rsid w:val="001D3BCA"/>
    <w:rsid w:val="001E227B"/>
    <w:rsid w:val="001E7414"/>
    <w:rsid w:val="001F2919"/>
    <w:rsid w:val="001F55F2"/>
    <w:rsid w:val="00210851"/>
    <w:rsid w:val="00211475"/>
    <w:rsid w:val="00216135"/>
    <w:rsid w:val="00220F4D"/>
    <w:rsid w:val="00221578"/>
    <w:rsid w:val="00225566"/>
    <w:rsid w:val="002274EA"/>
    <w:rsid w:val="0024738E"/>
    <w:rsid w:val="002518E1"/>
    <w:rsid w:val="00256CAB"/>
    <w:rsid w:val="0026456C"/>
    <w:rsid w:val="00272D2C"/>
    <w:rsid w:val="0027799B"/>
    <w:rsid w:val="00281AFD"/>
    <w:rsid w:val="00290D73"/>
    <w:rsid w:val="002956C8"/>
    <w:rsid w:val="002A182C"/>
    <w:rsid w:val="002B3606"/>
    <w:rsid w:val="002C046B"/>
    <w:rsid w:val="002D1B0F"/>
    <w:rsid w:val="002D5471"/>
    <w:rsid w:val="002D773A"/>
    <w:rsid w:val="002D77A9"/>
    <w:rsid w:val="002E0E5D"/>
    <w:rsid w:val="002E5B58"/>
    <w:rsid w:val="002E5E78"/>
    <w:rsid w:val="002E61AA"/>
    <w:rsid w:val="00310658"/>
    <w:rsid w:val="00311BE7"/>
    <w:rsid w:val="003137F2"/>
    <w:rsid w:val="00327F74"/>
    <w:rsid w:val="003629C3"/>
    <w:rsid w:val="003658A8"/>
    <w:rsid w:val="00365AC2"/>
    <w:rsid w:val="00365AE7"/>
    <w:rsid w:val="00367259"/>
    <w:rsid w:val="003723C8"/>
    <w:rsid w:val="00382AFD"/>
    <w:rsid w:val="0038401E"/>
    <w:rsid w:val="0038696F"/>
    <w:rsid w:val="003A272B"/>
    <w:rsid w:val="003A277E"/>
    <w:rsid w:val="003A4C3A"/>
    <w:rsid w:val="003A6C8E"/>
    <w:rsid w:val="003B0E55"/>
    <w:rsid w:val="003B2DAC"/>
    <w:rsid w:val="003F6A6E"/>
    <w:rsid w:val="00411849"/>
    <w:rsid w:val="00413638"/>
    <w:rsid w:val="00417586"/>
    <w:rsid w:val="00420E5A"/>
    <w:rsid w:val="00421F2D"/>
    <w:rsid w:val="004232C7"/>
    <w:rsid w:val="00432595"/>
    <w:rsid w:val="00447825"/>
    <w:rsid w:val="00452750"/>
    <w:rsid w:val="0047062D"/>
    <w:rsid w:val="00470EB3"/>
    <w:rsid w:val="0048483D"/>
    <w:rsid w:val="00487DD3"/>
    <w:rsid w:val="00493E9C"/>
    <w:rsid w:val="004A2CA1"/>
    <w:rsid w:val="004A4BDF"/>
    <w:rsid w:val="004C473E"/>
    <w:rsid w:val="004D7917"/>
    <w:rsid w:val="004E15FE"/>
    <w:rsid w:val="004E58C3"/>
    <w:rsid w:val="004E5C07"/>
    <w:rsid w:val="004F422B"/>
    <w:rsid w:val="00507652"/>
    <w:rsid w:val="00511EC2"/>
    <w:rsid w:val="0051764C"/>
    <w:rsid w:val="00521F9A"/>
    <w:rsid w:val="00522405"/>
    <w:rsid w:val="0052424A"/>
    <w:rsid w:val="00530D16"/>
    <w:rsid w:val="00536D68"/>
    <w:rsid w:val="00541EAF"/>
    <w:rsid w:val="00543046"/>
    <w:rsid w:val="00545A51"/>
    <w:rsid w:val="00551A15"/>
    <w:rsid w:val="00551EFA"/>
    <w:rsid w:val="005611B6"/>
    <w:rsid w:val="00562558"/>
    <w:rsid w:val="00564C81"/>
    <w:rsid w:val="005704C5"/>
    <w:rsid w:val="00573923"/>
    <w:rsid w:val="005769C6"/>
    <w:rsid w:val="00576EE6"/>
    <w:rsid w:val="0058552C"/>
    <w:rsid w:val="0058693D"/>
    <w:rsid w:val="005A7D78"/>
    <w:rsid w:val="005B0CEC"/>
    <w:rsid w:val="005B1F8B"/>
    <w:rsid w:val="005D705D"/>
    <w:rsid w:val="00605321"/>
    <w:rsid w:val="00607F60"/>
    <w:rsid w:val="0061218F"/>
    <w:rsid w:val="00616B7B"/>
    <w:rsid w:val="0062330F"/>
    <w:rsid w:val="0062335A"/>
    <w:rsid w:val="0062732E"/>
    <w:rsid w:val="006323A4"/>
    <w:rsid w:val="00642433"/>
    <w:rsid w:val="00647B65"/>
    <w:rsid w:val="00650777"/>
    <w:rsid w:val="006601F4"/>
    <w:rsid w:val="00673DF3"/>
    <w:rsid w:val="006759C0"/>
    <w:rsid w:val="00676FF2"/>
    <w:rsid w:val="00681F4D"/>
    <w:rsid w:val="00692659"/>
    <w:rsid w:val="006A55DF"/>
    <w:rsid w:val="006A567F"/>
    <w:rsid w:val="006A6DAC"/>
    <w:rsid w:val="006C3AEA"/>
    <w:rsid w:val="006C59CF"/>
    <w:rsid w:val="006E0247"/>
    <w:rsid w:val="006F4EE4"/>
    <w:rsid w:val="006F4FF2"/>
    <w:rsid w:val="006F6A92"/>
    <w:rsid w:val="006F6E0B"/>
    <w:rsid w:val="00700CAD"/>
    <w:rsid w:val="00700E22"/>
    <w:rsid w:val="007053A5"/>
    <w:rsid w:val="0070672A"/>
    <w:rsid w:val="007074A6"/>
    <w:rsid w:val="007106F5"/>
    <w:rsid w:val="007277BB"/>
    <w:rsid w:val="00731B78"/>
    <w:rsid w:val="00742C35"/>
    <w:rsid w:val="00762008"/>
    <w:rsid w:val="007641AD"/>
    <w:rsid w:val="00764F69"/>
    <w:rsid w:val="00785775"/>
    <w:rsid w:val="00791C6E"/>
    <w:rsid w:val="007C2807"/>
    <w:rsid w:val="007D3610"/>
    <w:rsid w:val="007D4143"/>
    <w:rsid w:val="007D65F3"/>
    <w:rsid w:val="007E005C"/>
    <w:rsid w:val="007E1251"/>
    <w:rsid w:val="007E391D"/>
    <w:rsid w:val="007E4001"/>
    <w:rsid w:val="007F5576"/>
    <w:rsid w:val="0080407E"/>
    <w:rsid w:val="0081501B"/>
    <w:rsid w:val="00823B1A"/>
    <w:rsid w:val="0083606D"/>
    <w:rsid w:val="008360A6"/>
    <w:rsid w:val="00836CDB"/>
    <w:rsid w:val="00837B6E"/>
    <w:rsid w:val="0084101E"/>
    <w:rsid w:val="00841BD2"/>
    <w:rsid w:val="00843ABD"/>
    <w:rsid w:val="00851104"/>
    <w:rsid w:val="0085313E"/>
    <w:rsid w:val="008534C6"/>
    <w:rsid w:val="00857B60"/>
    <w:rsid w:val="008626F3"/>
    <w:rsid w:val="00872757"/>
    <w:rsid w:val="00877FB2"/>
    <w:rsid w:val="00882CA5"/>
    <w:rsid w:val="00885143"/>
    <w:rsid w:val="0088613A"/>
    <w:rsid w:val="008931DC"/>
    <w:rsid w:val="00897CDD"/>
    <w:rsid w:val="008A3C12"/>
    <w:rsid w:val="008B0E79"/>
    <w:rsid w:val="008B2704"/>
    <w:rsid w:val="008B2E20"/>
    <w:rsid w:val="008C5E06"/>
    <w:rsid w:val="008D64EF"/>
    <w:rsid w:val="008E26F5"/>
    <w:rsid w:val="008E2B5B"/>
    <w:rsid w:val="008E42CD"/>
    <w:rsid w:val="008E6ADC"/>
    <w:rsid w:val="008E7893"/>
    <w:rsid w:val="008F2DC7"/>
    <w:rsid w:val="008F7FF9"/>
    <w:rsid w:val="00901560"/>
    <w:rsid w:val="0090564D"/>
    <w:rsid w:val="009063A3"/>
    <w:rsid w:val="00911A71"/>
    <w:rsid w:val="0091271F"/>
    <w:rsid w:val="00915E88"/>
    <w:rsid w:val="009269E7"/>
    <w:rsid w:val="0092795F"/>
    <w:rsid w:val="00931228"/>
    <w:rsid w:val="0093159B"/>
    <w:rsid w:val="00931E6D"/>
    <w:rsid w:val="009341F9"/>
    <w:rsid w:val="00935CDF"/>
    <w:rsid w:val="00962CDD"/>
    <w:rsid w:val="00972CDE"/>
    <w:rsid w:val="00973EAA"/>
    <w:rsid w:val="0097758C"/>
    <w:rsid w:val="009A4200"/>
    <w:rsid w:val="009A4B62"/>
    <w:rsid w:val="009A78E1"/>
    <w:rsid w:val="009B6D4E"/>
    <w:rsid w:val="009D270F"/>
    <w:rsid w:val="009E2B35"/>
    <w:rsid w:val="009E3B9E"/>
    <w:rsid w:val="009E734A"/>
    <w:rsid w:val="009E75DE"/>
    <w:rsid w:val="009F343F"/>
    <w:rsid w:val="009F3BD1"/>
    <w:rsid w:val="00A05ADF"/>
    <w:rsid w:val="00A112DB"/>
    <w:rsid w:val="00A1345F"/>
    <w:rsid w:val="00A140A2"/>
    <w:rsid w:val="00A23B8D"/>
    <w:rsid w:val="00A25E0A"/>
    <w:rsid w:val="00A3228A"/>
    <w:rsid w:val="00A3477B"/>
    <w:rsid w:val="00A415A6"/>
    <w:rsid w:val="00A432E1"/>
    <w:rsid w:val="00A5276F"/>
    <w:rsid w:val="00A5531B"/>
    <w:rsid w:val="00A63DB6"/>
    <w:rsid w:val="00A707EE"/>
    <w:rsid w:val="00A71D1A"/>
    <w:rsid w:val="00A7756E"/>
    <w:rsid w:val="00A7778D"/>
    <w:rsid w:val="00A868A8"/>
    <w:rsid w:val="00AA28B7"/>
    <w:rsid w:val="00AA325F"/>
    <w:rsid w:val="00AA4F21"/>
    <w:rsid w:val="00AB1E2D"/>
    <w:rsid w:val="00AB60F4"/>
    <w:rsid w:val="00AB634D"/>
    <w:rsid w:val="00AC2E52"/>
    <w:rsid w:val="00AC4E3F"/>
    <w:rsid w:val="00AC5231"/>
    <w:rsid w:val="00AC5740"/>
    <w:rsid w:val="00AD0A03"/>
    <w:rsid w:val="00AD4D30"/>
    <w:rsid w:val="00AE1580"/>
    <w:rsid w:val="00AE3A26"/>
    <w:rsid w:val="00AE4AFF"/>
    <w:rsid w:val="00AF32C1"/>
    <w:rsid w:val="00B12CFF"/>
    <w:rsid w:val="00B16330"/>
    <w:rsid w:val="00B167EF"/>
    <w:rsid w:val="00B30682"/>
    <w:rsid w:val="00B32E46"/>
    <w:rsid w:val="00B332C9"/>
    <w:rsid w:val="00B36168"/>
    <w:rsid w:val="00B4012D"/>
    <w:rsid w:val="00B5030A"/>
    <w:rsid w:val="00B56225"/>
    <w:rsid w:val="00B65B15"/>
    <w:rsid w:val="00B7271A"/>
    <w:rsid w:val="00B73B2B"/>
    <w:rsid w:val="00B759A9"/>
    <w:rsid w:val="00B83E02"/>
    <w:rsid w:val="00B8576B"/>
    <w:rsid w:val="00B8684D"/>
    <w:rsid w:val="00B90A9D"/>
    <w:rsid w:val="00B95895"/>
    <w:rsid w:val="00BA04A0"/>
    <w:rsid w:val="00BA23B8"/>
    <w:rsid w:val="00BA4DE3"/>
    <w:rsid w:val="00BA4FBD"/>
    <w:rsid w:val="00BB34A7"/>
    <w:rsid w:val="00BB4583"/>
    <w:rsid w:val="00BB7A0A"/>
    <w:rsid w:val="00BD6697"/>
    <w:rsid w:val="00BE0581"/>
    <w:rsid w:val="00BF0D63"/>
    <w:rsid w:val="00BF1187"/>
    <w:rsid w:val="00C121C0"/>
    <w:rsid w:val="00C1733E"/>
    <w:rsid w:val="00C20B48"/>
    <w:rsid w:val="00C21BCA"/>
    <w:rsid w:val="00C221BE"/>
    <w:rsid w:val="00C23246"/>
    <w:rsid w:val="00C301C0"/>
    <w:rsid w:val="00C31671"/>
    <w:rsid w:val="00C327FB"/>
    <w:rsid w:val="00C40FA8"/>
    <w:rsid w:val="00C46E0B"/>
    <w:rsid w:val="00C531AA"/>
    <w:rsid w:val="00C531ED"/>
    <w:rsid w:val="00C568BD"/>
    <w:rsid w:val="00C60063"/>
    <w:rsid w:val="00C7329B"/>
    <w:rsid w:val="00C76F4C"/>
    <w:rsid w:val="00C801A5"/>
    <w:rsid w:val="00C80AE6"/>
    <w:rsid w:val="00C8714E"/>
    <w:rsid w:val="00C93D51"/>
    <w:rsid w:val="00C96681"/>
    <w:rsid w:val="00C971A8"/>
    <w:rsid w:val="00CA10D5"/>
    <w:rsid w:val="00CA2025"/>
    <w:rsid w:val="00CA5FF8"/>
    <w:rsid w:val="00CB6545"/>
    <w:rsid w:val="00CB7386"/>
    <w:rsid w:val="00CC3C81"/>
    <w:rsid w:val="00CC59E2"/>
    <w:rsid w:val="00CC5CEF"/>
    <w:rsid w:val="00CC6AA8"/>
    <w:rsid w:val="00CC70E7"/>
    <w:rsid w:val="00CC712A"/>
    <w:rsid w:val="00CD7194"/>
    <w:rsid w:val="00CE22DD"/>
    <w:rsid w:val="00CE50DF"/>
    <w:rsid w:val="00CF6BBC"/>
    <w:rsid w:val="00D134D1"/>
    <w:rsid w:val="00D13946"/>
    <w:rsid w:val="00D16413"/>
    <w:rsid w:val="00D176A4"/>
    <w:rsid w:val="00D2074D"/>
    <w:rsid w:val="00D37008"/>
    <w:rsid w:val="00D375DD"/>
    <w:rsid w:val="00D47456"/>
    <w:rsid w:val="00D5340F"/>
    <w:rsid w:val="00D6368C"/>
    <w:rsid w:val="00D64540"/>
    <w:rsid w:val="00D66E1E"/>
    <w:rsid w:val="00D85A21"/>
    <w:rsid w:val="00D96C4E"/>
    <w:rsid w:val="00DC229F"/>
    <w:rsid w:val="00DC5DB4"/>
    <w:rsid w:val="00DE34E8"/>
    <w:rsid w:val="00DE3895"/>
    <w:rsid w:val="00DE3951"/>
    <w:rsid w:val="00DF4B9C"/>
    <w:rsid w:val="00E0607E"/>
    <w:rsid w:val="00E07BF0"/>
    <w:rsid w:val="00E13B7A"/>
    <w:rsid w:val="00E148F5"/>
    <w:rsid w:val="00E2557A"/>
    <w:rsid w:val="00E277FC"/>
    <w:rsid w:val="00E3327C"/>
    <w:rsid w:val="00E357DF"/>
    <w:rsid w:val="00E4565F"/>
    <w:rsid w:val="00E456FC"/>
    <w:rsid w:val="00E51321"/>
    <w:rsid w:val="00E52AF6"/>
    <w:rsid w:val="00E54F41"/>
    <w:rsid w:val="00E604F0"/>
    <w:rsid w:val="00E64504"/>
    <w:rsid w:val="00E815DE"/>
    <w:rsid w:val="00E871D3"/>
    <w:rsid w:val="00E92568"/>
    <w:rsid w:val="00E93A27"/>
    <w:rsid w:val="00EA7D9E"/>
    <w:rsid w:val="00EB2807"/>
    <w:rsid w:val="00EC3763"/>
    <w:rsid w:val="00ED1BEC"/>
    <w:rsid w:val="00ED322F"/>
    <w:rsid w:val="00ED5361"/>
    <w:rsid w:val="00ED5EB3"/>
    <w:rsid w:val="00EE191C"/>
    <w:rsid w:val="00EE35C3"/>
    <w:rsid w:val="00EE3B7F"/>
    <w:rsid w:val="00EF43EF"/>
    <w:rsid w:val="00F00CB3"/>
    <w:rsid w:val="00F12E2B"/>
    <w:rsid w:val="00F16D8C"/>
    <w:rsid w:val="00F27643"/>
    <w:rsid w:val="00F37FA9"/>
    <w:rsid w:val="00F433E2"/>
    <w:rsid w:val="00F4452E"/>
    <w:rsid w:val="00F5224F"/>
    <w:rsid w:val="00F52887"/>
    <w:rsid w:val="00F55880"/>
    <w:rsid w:val="00F62EAE"/>
    <w:rsid w:val="00F64FFA"/>
    <w:rsid w:val="00F6687B"/>
    <w:rsid w:val="00F84F8D"/>
    <w:rsid w:val="00F90C99"/>
    <w:rsid w:val="00F96A03"/>
    <w:rsid w:val="00FA69BB"/>
    <w:rsid w:val="00FB28C3"/>
    <w:rsid w:val="00FC1F14"/>
    <w:rsid w:val="00FC5942"/>
    <w:rsid w:val="00FC6D0E"/>
    <w:rsid w:val="00FE5952"/>
    <w:rsid w:val="00FF4933"/>
    <w:rsid w:val="00FF53D3"/>
    <w:rsid w:val="017DF810"/>
    <w:rsid w:val="0345FD4C"/>
    <w:rsid w:val="075A9178"/>
    <w:rsid w:val="0895FBC7"/>
    <w:rsid w:val="09ACC76D"/>
    <w:rsid w:val="0D1CC3AC"/>
    <w:rsid w:val="0DAE385F"/>
    <w:rsid w:val="10761F97"/>
    <w:rsid w:val="113B8243"/>
    <w:rsid w:val="1169AC95"/>
    <w:rsid w:val="12322A0A"/>
    <w:rsid w:val="12E34CBF"/>
    <w:rsid w:val="130FF0BF"/>
    <w:rsid w:val="13A15AFC"/>
    <w:rsid w:val="15E1045D"/>
    <w:rsid w:val="16AEF065"/>
    <w:rsid w:val="18C535E0"/>
    <w:rsid w:val="1A2E2192"/>
    <w:rsid w:val="1A2F31E9"/>
    <w:rsid w:val="1A610641"/>
    <w:rsid w:val="1AF79DB3"/>
    <w:rsid w:val="1B1B02A4"/>
    <w:rsid w:val="1CAFEDE3"/>
    <w:rsid w:val="1CEED0A3"/>
    <w:rsid w:val="1E4BE20E"/>
    <w:rsid w:val="1EFBD703"/>
    <w:rsid w:val="1F473AEB"/>
    <w:rsid w:val="2024478E"/>
    <w:rsid w:val="21B58C6F"/>
    <w:rsid w:val="23AC54AA"/>
    <w:rsid w:val="2557B41C"/>
    <w:rsid w:val="27E84AD5"/>
    <w:rsid w:val="292FC0C1"/>
    <w:rsid w:val="2A4BC966"/>
    <w:rsid w:val="2A6A6A8B"/>
    <w:rsid w:val="2A840EC4"/>
    <w:rsid w:val="2AD749A3"/>
    <w:rsid w:val="2AF7C99D"/>
    <w:rsid w:val="2B115FE7"/>
    <w:rsid w:val="2C3296F2"/>
    <w:rsid w:val="2DB3050F"/>
    <w:rsid w:val="2FB640AB"/>
    <w:rsid w:val="312E2E4B"/>
    <w:rsid w:val="327B0288"/>
    <w:rsid w:val="3342312A"/>
    <w:rsid w:val="334A9E3E"/>
    <w:rsid w:val="34595EC5"/>
    <w:rsid w:val="355B58BF"/>
    <w:rsid w:val="381D95E1"/>
    <w:rsid w:val="385843BE"/>
    <w:rsid w:val="387B978C"/>
    <w:rsid w:val="38EA440C"/>
    <w:rsid w:val="39B1D9FE"/>
    <w:rsid w:val="3A7DE435"/>
    <w:rsid w:val="3BFC8372"/>
    <w:rsid w:val="3CE87582"/>
    <w:rsid w:val="3D6CA7A4"/>
    <w:rsid w:val="3DC5A2B5"/>
    <w:rsid w:val="3E7C661C"/>
    <w:rsid w:val="3F045085"/>
    <w:rsid w:val="41DB24AC"/>
    <w:rsid w:val="42D912DE"/>
    <w:rsid w:val="432D0742"/>
    <w:rsid w:val="43412146"/>
    <w:rsid w:val="45D4F368"/>
    <w:rsid w:val="461FF3C0"/>
    <w:rsid w:val="4706336F"/>
    <w:rsid w:val="48BB7720"/>
    <w:rsid w:val="4910B6AA"/>
    <w:rsid w:val="49A55CF8"/>
    <w:rsid w:val="4A259F2C"/>
    <w:rsid w:val="4C06613A"/>
    <w:rsid w:val="4C3FF61E"/>
    <w:rsid w:val="4DC29E22"/>
    <w:rsid w:val="4F46596B"/>
    <w:rsid w:val="4F54B172"/>
    <w:rsid w:val="4F98068C"/>
    <w:rsid w:val="50FA3EE4"/>
    <w:rsid w:val="51268943"/>
    <w:rsid w:val="51B87637"/>
    <w:rsid w:val="524E3C29"/>
    <w:rsid w:val="52B53687"/>
    <w:rsid w:val="5300AEA3"/>
    <w:rsid w:val="53A5BD27"/>
    <w:rsid w:val="53DE2225"/>
    <w:rsid w:val="569D4BBD"/>
    <w:rsid w:val="571C8A2F"/>
    <w:rsid w:val="57D55825"/>
    <w:rsid w:val="58B6586B"/>
    <w:rsid w:val="5A22DEDF"/>
    <w:rsid w:val="5AA1212A"/>
    <w:rsid w:val="5B360836"/>
    <w:rsid w:val="5C44DF11"/>
    <w:rsid w:val="5C50AB05"/>
    <w:rsid w:val="5D2009E1"/>
    <w:rsid w:val="5D6B1C90"/>
    <w:rsid w:val="602B05A6"/>
    <w:rsid w:val="63026E23"/>
    <w:rsid w:val="644FF0F6"/>
    <w:rsid w:val="6690264A"/>
    <w:rsid w:val="689F851D"/>
    <w:rsid w:val="6ABF327A"/>
    <w:rsid w:val="6AEAF678"/>
    <w:rsid w:val="6D4A2039"/>
    <w:rsid w:val="6ECE6705"/>
    <w:rsid w:val="6F3A2A22"/>
    <w:rsid w:val="6FCA25E4"/>
    <w:rsid w:val="6FCB9FE4"/>
    <w:rsid w:val="765373FD"/>
    <w:rsid w:val="76D49231"/>
    <w:rsid w:val="7847774A"/>
    <w:rsid w:val="78785018"/>
    <w:rsid w:val="796F4F69"/>
    <w:rsid w:val="7B96C87D"/>
    <w:rsid w:val="7D3298DE"/>
    <w:rsid w:val="7E1CB917"/>
    <w:rsid w:val="7E3485A5"/>
    <w:rsid w:val="7EC0695D"/>
    <w:rsid w:val="7ECE693F"/>
    <w:rsid w:val="7F0AF25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29F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094"/>
    <w:pPr>
      <w:spacing w:before="120" w:after="120"/>
    </w:pPr>
    <w:rPr>
      <w:rFonts w:ascii="Arial" w:hAnsi="Arial"/>
    </w:rPr>
  </w:style>
  <w:style w:type="paragraph" w:styleId="Heading1">
    <w:name w:val="heading 1"/>
    <w:aliases w:val="Head 1,Chapter title 1,Chapter title 1 (new page),h1,Chapter title 11,Chapter title 1 (new page)1,h12"/>
    <w:basedOn w:val="Normal"/>
    <w:next w:val="Normal"/>
    <w:link w:val="Heading1Char"/>
    <w:uiPriority w:val="9"/>
    <w:qFormat/>
    <w:rsid w:val="002C3EA2"/>
    <w:pPr>
      <w:keepNext/>
      <w:pageBreakBefore/>
      <w:numPr>
        <w:numId w:val="2"/>
      </w:numPr>
      <w:spacing w:before="0"/>
      <w:outlineLvl w:val="0"/>
    </w:pPr>
    <w:rPr>
      <w:rFonts w:ascii="Arial Bold" w:eastAsiaTheme="majorEastAsia" w:hAnsi="Arial Bold" w:cs="Arial"/>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2C3EA2"/>
    <w:pPr>
      <w:keepNext/>
      <w:keepLines/>
      <w:numPr>
        <w:ilvl w:val="1"/>
        <w:numId w:val="2"/>
      </w:numPr>
      <w:outlineLvl w:val="1"/>
    </w:pPr>
    <w:rPr>
      <w:rFonts w:eastAsiaTheme="majorEastAsia" w:cs="Arial"/>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2C3EA2"/>
    <w:pPr>
      <w:keepNext/>
      <w:keepLines/>
      <w:numPr>
        <w:ilvl w:val="2"/>
        <w:numId w:val="2"/>
      </w:numPr>
      <w:outlineLvl w:val="2"/>
    </w:pPr>
    <w:rPr>
      <w:rFonts w:ascii="Arial Bold" w:eastAsiaTheme="majorEastAsia" w:hAnsi="Arial Bold" w:cs="Arial"/>
      <w:b/>
      <w:bCs/>
      <w:color w:val="009EE3"/>
      <w:sz w:val="28"/>
      <w:szCs w:val="28"/>
    </w:rPr>
  </w:style>
  <w:style w:type="paragraph" w:styleId="Heading4">
    <w:name w:val="heading 4"/>
    <w:aliases w:val="Head 4,h4,h41"/>
    <w:basedOn w:val="Normal"/>
    <w:next w:val="Normal"/>
    <w:link w:val="Heading4Char"/>
    <w:uiPriority w:val="9"/>
    <w:unhideWhenUsed/>
    <w:qFormat/>
    <w:rsid w:val="002C3EA2"/>
    <w:pPr>
      <w:keepNext/>
      <w:keepLines/>
      <w:numPr>
        <w:ilvl w:val="3"/>
        <w:numId w:val="2"/>
      </w:numPr>
      <w:outlineLvl w:val="3"/>
    </w:pPr>
    <w:rPr>
      <w:rFonts w:ascii="Arial Bold" w:eastAsiaTheme="majorEastAsia" w:hAnsi="Arial Bold" w:cs="Arial"/>
      <w:b/>
      <w:bCs/>
      <w:i/>
      <w:iCs/>
      <w:color w:val="009EE3"/>
      <w:szCs w:val="24"/>
    </w:rPr>
  </w:style>
  <w:style w:type="paragraph" w:styleId="Heading5">
    <w:name w:val="heading 5"/>
    <w:aliases w:val="Head 5"/>
    <w:basedOn w:val="Normal"/>
    <w:next w:val="Normal"/>
    <w:link w:val="Heading5Char"/>
    <w:uiPriority w:val="9"/>
    <w:unhideWhenUsed/>
    <w:qFormat/>
    <w:rsid w:val="002C3EA2"/>
    <w:pPr>
      <w:keepNext/>
      <w:keepLines/>
      <w:numPr>
        <w:ilvl w:val="4"/>
        <w:numId w:val="2"/>
      </w:numPr>
      <w:outlineLvl w:val="4"/>
    </w:pPr>
    <w:rPr>
      <w:rFonts w:eastAsiaTheme="majorEastAsia" w:cstheme="majorBidi"/>
      <w:i/>
      <w:color w:val="009EE3"/>
      <w:szCs w:val="24"/>
    </w:rPr>
  </w:style>
  <w:style w:type="paragraph" w:styleId="Heading6">
    <w:name w:val="heading 6"/>
    <w:aliases w:val="Head 6,- Do not use,- Do not use1"/>
    <w:basedOn w:val="Normal"/>
    <w:next w:val="Normal"/>
    <w:link w:val="Heading6Char"/>
    <w:uiPriority w:val="9"/>
    <w:unhideWhenUsed/>
    <w:qFormat/>
    <w:rsid w:val="002C3EA2"/>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szCs w:val="24"/>
    </w:rPr>
  </w:style>
  <w:style w:type="paragraph" w:styleId="Heading7">
    <w:name w:val="heading 7"/>
    <w:aliases w:val="Head 7"/>
    <w:basedOn w:val="Normal"/>
    <w:next w:val="Normal"/>
    <w:link w:val="Heading7Char"/>
    <w:uiPriority w:val="9"/>
    <w:unhideWhenUsed/>
    <w:qFormat/>
    <w:rsid w:val="002C3EA2"/>
    <w:pPr>
      <w:keepNext/>
      <w:keepLines/>
      <w:numPr>
        <w:ilvl w:val="6"/>
        <w:numId w:val="2"/>
      </w:numPr>
      <w:spacing w:before="200" w:after="0"/>
      <w:outlineLvl w:val="6"/>
    </w:pPr>
    <w:rPr>
      <w:rFonts w:asciiTheme="majorHAnsi" w:eastAsiaTheme="majorEastAsia" w:hAnsiTheme="majorHAnsi" w:cstheme="majorBidi"/>
      <w:i/>
      <w:iCs/>
      <w:color w:val="404040" w:themeColor="text1" w:themeTint="BF"/>
      <w:szCs w:val="24"/>
    </w:rPr>
  </w:style>
  <w:style w:type="paragraph" w:styleId="Heading8">
    <w:name w:val="heading 8"/>
    <w:aliases w:val="level2(a)"/>
    <w:basedOn w:val="Normal"/>
    <w:next w:val="Normal"/>
    <w:link w:val="Heading8Char"/>
    <w:uiPriority w:val="9"/>
    <w:unhideWhenUsed/>
    <w:qFormat/>
    <w:rsid w:val="002C3EA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qFormat/>
    <w:rsid w:val="002C3EA2"/>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1A1E90"/>
  </w:style>
  <w:style w:type="character" w:customStyle="1" w:styleId="FooterChar">
    <w:name w:val="Footer Char"/>
    <w:basedOn w:val="DefaultParagraphFont"/>
    <w:link w:val="Footer"/>
    <w:uiPriority w:val="99"/>
    <w:qFormat/>
    <w:rsid w:val="001A1E90"/>
  </w:style>
  <w:style w:type="character" w:customStyle="1" w:styleId="BalloonTextChar">
    <w:name w:val="Balloon Text Char"/>
    <w:basedOn w:val="DefaultParagraphFont"/>
    <w:link w:val="BalloonText"/>
    <w:uiPriority w:val="99"/>
    <w:semiHidden/>
    <w:qFormat/>
    <w:rsid w:val="001A1E90"/>
    <w:rPr>
      <w:rFonts w:ascii="Tahoma" w:hAnsi="Tahoma" w:cs="Tahoma"/>
      <w:sz w:val="16"/>
      <w:szCs w:val="16"/>
    </w:rPr>
  </w:style>
  <w:style w:type="character" w:customStyle="1" w:styleId="PlainTextChar">
    <w:name w:val="Plain Text Char"/>
    <w:basedOn w:val="DefaultParagraphFont"/>
    <w:link w:val="PlainText"/>
    <w:uiPriority w:val="99"/>
    <w:semiHidden/>
    <w:qFormat/>
    <w:rsid w:val="00A06141"/>
    <w:rPr>
      <w:rFonts w:ascii="Calibri" w:hAnsi="Calibri" w:cs="Consolas"/>
      <w:szCs w:val="21"/>
    </w:rPr>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qFormat/>
    <w:rsid w:val="002C3EA2"/>
    <w:rPr>
      <w:rFonts w:ascii="Arial Bold" w:eastAsiaTheme="majorEastAsia" w:hAnsi="Arial Bold" w:cs="Arial"/>
      <w:b/>
      <w:bCs/>
      <w:color w:val="009EE3"/>
      <w:sz w:val="48"/>
      <w:szCs w:val="48"/>
    </w:rPr>
  </w:style>
  <w:style w:type="character" w:customStyle="1" w:styleId="Heading2Char">
    <w:name w:val="Heading 2 Char"/>
    <w:aliases w:val="Head 2 Char,Chapter title 2 Char,h2 Char,Chapter title 21 Char,h21 Char"/>
    <w:basedOn w:val="DefaultParagraphFont"/>
    <w:link w:val="Heading2"/>
    <w:uiPriority w:val="9"/>
    <w:qFormat/>
    <w:rsid w:val="002C3EA2"/>
    <w:rPr>
      <w:rFonts w:ascii="Arial" w:eastAsiaTheme="majorEastAsia" w:hAnsi="Arial" w:cs="Arial"/>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qFormat/>
    <w:rsid w:val="002C3EA2"/>
    <w:rPr>
      <w:rFonts w:ascii="Arial Bold" w:eastAsiaTheme="majorEastAsia" w:hAnsi="Arial Bold" w:cs="Arial"/>
      <w:b/>
      <w:bCs/>
      <w:color w:val="009EE3"/>
      <w:sz w:val="28"/>
      <w:szCs w:val="28"/>
    </w:rPr>
  </w:style>
  <w:style w:type="character" w:customStyle="1" w:styleId="Heading4Char">
    <w:name w:val="Heading 4 Char"/>
    <w:aliases w:val="Head 4 Char,h4 Char,h41 Char"/>
    <w:basedOn w:val="DefaultParagraphFont"/>
    <w:link w:val="Heading4"/>
    <w:uiPriority w:val="9"/>
    <w:qFormat/>
    <w:rsid w:val="002C3EA2"/>
    <w:rPr>
      <w:rFonts w:ascii="Arial Bold" w:eastAsiaTheme="majorEastAsia" w:hAnsi="Arial Bold" w:cs="Arial"/>
      <w:b/>
      <w:bCs/>
      <w:i/>
      <w:iCs/>
      <w:color w:val="009EE3"/>
      <w:szCs w:val="24"/>
    </w:rPr>
  </w:style>
  <w:style w:type="character" w:customStyle="1" w:styleId="Heading5Char">
    <w:name w:val="Heading 5 Char"/>
    <w:aliases w:val="Head 5 Char"/>
    <w:basedOn w:val="DefaultParagraphFont"/>
    <w:link w:val="Heading5"/>
    <w:uiPriority w:val="9"/>
    <w:qFormat/>
    <w:rsid w:val="002C3EA2"/>
    <w:rPr>
      <w:rFonts w:ascii="Arial" w:eastAsiaTheme="majorEastAsia" w:hAnsi="Arial" w:cstheme="majorBidi"/>
      <w:i/>
      <w:color w:val="009EE3"/>
      <w:szCs w:val="24"/>
    </w:rPr>
  </w:style>
  <w:style w:type="character" w:customStyle="1" w:styleId="Heading6Char">
    <w:name w:val="Heading 6 Char"/>
    <w:aliases w:val="Head 6 Char,- Do not use Char,- Do not use1 Char"/>
    <w:basedOn w:val="DefaultParagraphFont"/>
    <w:link w:val="Heading6"/>
    <w:uiPriority w:val="9"/>
    <w:qFormat/>
    <w:rsid w:val="002C3EA2"/>
    <w:rPr>
      <w:rFonts w:asciiTheme="majorHAnsi" w:eastAsiaTheme="majorEastAsia" w:hAnsiTheme="majorHAnsi" w:cstheme="majorBidi"/>
      <w:i/>
      <w:iCs/>
      <w:color w:val="243F60" w:themeColor="accent1" w:themeShade="7F"/>
      <w:szCs w:val="24"/>
    </w:rPr>
  </w:style>
  <w:style w:type="character" w:customStyle="1" w:styleId="Heading7Char">
    <w:name w:val="Heading 7 Char"/>
    <w:aliases w:val="Head 7 Char"/>
    <w:basedOn w:val="DefaultParagraphFont"/>
    <w:link w:val="Heading7"/>
    <w:uiPriority w:val="9"/>
    <w:qFormat/>
    <w:rsid w:val="002C3EA2"/>
    <w:rPr>
      <w:rFonts w:asciiTheme="majorHAnsi" w:eastAsiaTheme="majorEastAsia" w:hAnsiTheme="majorHAnsi" w:cstheme="majorBidi"/>
      <w:i/>
      <w:iCs/>
      <w:color w:val="404040" w:themeColor="text1" w:themeTint="BF"/>
      <w:szCs w:val="24"/>
    </w:rPr>
  </w:style>
  <w:style w:type="character" w:customStyle="1" w:styleId="Heading8Char">
    <w:name w:val="Heading 8 Char"/>
    <w:aliases w:val="level2(a) Char"/>
    <w:basedOn w:val="DefaultParagraphFont"/>
    <w:link w:val="Heading8"/>
    <w:uiPriority w:val="9"/>
    <w:qFormat/>
    <w:rsid w:val="002C3EA2"/>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qFormat/>
    <w:rsid w:val="002C3EA2"/>
    <w:rPr>
      <w:rFonts w:asciiTheme="majorHAnsi" w:eastAsiaTheme="majorEastAsia" w:hAnsiTheme="majorHAnsi" w:cstheme="majorBidi"/>
      <w:i/>
      <w:iCs/>
      <w:color w:val="404040" w:themeColor="text1" w:themeTint="BF"/>
      <w:sz w:val="20"/>
      <w:szCs w:val="20"/>
    </w:rPr>
  </w:style>
  <w:style w:type="character" w:customStyle="1" w:styleId="FootnoteTextChar">
    <w:name w:val="Footnote Text Char"/>
    <w:basedOn w:val="DefaultParagraphFont"/>
    <w:link w:val="FootnoteText"/>
    <w:uiPriority w:val="99"/>
    <w:qFormat/>
    <w:rsid w:val="002C3EA2"/>
    <w:rPr>
      <w:rFonts w:ascii="Arial" w:eastAsia="Calibri" w:hAnsi="Arial" w:cs="Arial"/>
      <w:sz w:val="16"/>
      <w:szCs w:val="20"/>
      <w:lang w:eastAsia="en-GB"/>
    </w:rPr>
  </w:style>
  <w:style w:type="character" w:customStyle="1" w:styleId="FootnoteCharacters">
    <w:name w:val="Footnote Characters"/>
    <w:basedOn w:val="DefaultParagraphFont"/>
    <w:uiPriority w:val="99"/>
    <w:unhideWhenUsed/>
    <w:qFormat/>
    <w:rsid w:val="002C3EA2"/>
    <w:rPr>
      <w:vertAlign w:val="superscript"/>
    </w:rPr>
  </w:style>
  <w:style w:type="character" w:customStyle="1" w:styleId="FootnoteAnchor">
    <w:name w:val="Footnote Anchor"/>
    <w:rPr>
      <w:vertAlign w:val="superscript"/>
    </w:rPr>
  </w:style>
  <w:style w:type="character" w:customStyle="1" w:styleId="CNFontChar">
    <w:name w:val="CNFont Char"/>
    <w:basedOn w:val="DefaultParagraphFont"/>
    <w:link w:val="CNFont"/>
    <w:qFormat/>
    <w:rsid w:val="002C3EA2"/>
    <w:rPr>
      <w:rFonts w:ascii="Courier New" w:hAnsi="Courier New" w:cs="Courier New"/>
      <w:color w:val="000000"/>
      <w:szCs w:val="24"/>
    </w:rPr>
  </w:style>
  <w:style w:type="character" w:styleId="LineNumber">
    <w:name w:val="line number"/>
    <w:basedOn w:val="DefaultParagraphFont"/>
    <w:uiPriority w:val="99"/>
    <w:semiHidden/>
    <w:unhideWhenUsed/>
    <w:qFormat/>
    <w:rsid w:val="002C3EA2"/>
  </w:style>
  <w:style w:type="character" w:styleId="CommentReference">
    <w:name w:val="annotation reference"/>
    <w:basedOn w:val="DefaultParagraphFont"/>
    <w:uiPriority w:val="99"/>
    <w:semiHidden/>
    <w:unhideWhenUsed/>
    <w:qFormat/>
    <w:rsid w:val="002C3EA2"/>
    <w:rPr>
      <w:sz w:val="16"/>
      <w:szCs w:val="16"/>
    </w:rPr>
  </w:style>
  <w:style w:type="character" w:customStyle="1" w:styleId="CommentTextChar">
    <w:name w:val="Comment Text Char"/>
    <w:basedOn w:val="DefaultParagraphFont"/>
    <w:link w:val="CommentText"/>
    <w:uiPriority w:val="99"/>
    <w:qFormat/>
    <w:rsid w:val="002C3EA2"/>
    <w:rPr>
      <w:rFonts w:ascii="Arial" w:hAnsi="Arial"/>
      <w:sz w:val="20"/>
      <w:szCs w:val="20"/>
    </w:rPr>
  </w:style>
  <w:style w:type="character" w:customStyle="1" w:styleId="CommentSubjectChar">
    <w:name w:val="Comment Subject Char"/>
    <w:basedOn w:val="CommentTextChar"/>
    <w:link w:val="CommentSubject"/>
    <w:uiPriority w:val="99"/>
    <w:semiHidden/>
    <w:qFormat/>
    <w:rsid w:val="002C3EA2"/>
    <w:rPr>
      <w:rFonts w:ascii="Arial" w:hAnsi="Arial"/>
      <w:b/>
      <w:bCs/>
      <w:sz w:val="20"/>
      <w:szCs w:val="20"/>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C055B"/>
    <w:rPr>
      <w:rFonts w:ascii="Arial" w:hAnsi="Arial"/>
    </w:rPr>
  </w:style>
  <w:style w:type="character" w:customStyle="1" w:styleId="smetsxrefChar">
    <w:name w:val="smets xref Char"/>
    <w:basedOn w:val="DefaultParagraphFont"/>
    <w:qFormat/>
    <w:rsid w:val="000E04EA"/>
    <w:rPr>
      <w:rFonts w:ascii="Arial" w:eastAsia="Times New Roman" w:hAnsi="Arial" w:cs="Arial"/>
      <w:i/>
    </w:rPr>
  </w:style>
  <w:style w:type="character" w:customStyle="1" w:styleId="apple-converted-space">
    <w:name w:val="apple-converted-space"/>
    <w:basedOn w:val="DefaultParagraphFont"/>
    <w:qFormat/>
    <w:rsid w:val="00D135D1"/>
  </w:style>
  <w:style w:type="character" w:customStyle="1" w:styleId="InternetLink">
    <w:name w:val="Internet Link"/>
    <w:basedOn w:val="DefaultParagraphFont"/>
    <w:uiPriority w:val="99"/>
    <w:unhideWhenUsed/>
    <w:rsid w:val="00A80902"/>
    <w:rPr>
      <w:color w:val="0000FF" w:themeColor="hyperlink"/>
      <w:u w:val="single"/>
    </w:rPr>
  </w:style>
  <w:style w:type="character" w:styleId="UnresolvedMention">
    <w:name w:val="Unresolved Mention"/>
    <w:basedOn w:val="DefaultParagraphFont"/>
    <w:uiPriority w:val="99"/>
    <w:semiHidden/>
    <w:unhideWhenUsed/>
    <w:qFormat/>
    <w:rsid w:val="00A80902"/>
    <w:rPr>
      <w:color w:val="605E5C"/>
      <w:shd w:val="clear" w:color="auto" w:fill="E1DFDD"/>
    </w:rPr>
  </w:style>
  <w:style w:type="character" w:styleId="FollowedHyperlink">
    <w:name w:val="FollowedHyperlink"/>
    <w:basedOn w:val="DefaultParagraphFont"/>
    <w:uiPriority w:val="99"/>
    <w:semiHidden/>
    <w:unhideWhenUsed/>
    <w:qFormat/>
    <w:rsid w:val="00A80902"/>
    <w:rPr>
      <w:color w:val="800080" w:themeColor="followedHyperlink"/>
      <w:u w:val="single"/>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pPr>
    <w:rPr>
      <w:rFonts w:ascii="Liberation Sans" w:eastAsia="Tahoma" w:hAnsi="Liberation Sans" w:cs="FreeSans"/>
      <w:sz w:val="28"/>
      <w:szCs w:val="28"/>
    </w:rPr>
  </w:style>
  <w:style w:type="paragraph" w:styleId="BodyText">
    <w:name w:val="Body Text"/>
    <w:basedOn w:val="Normal"/>
    <w:pPr>
      <w:spacing w:before="0" w:after="140" w:line="276" w:lineRule="auto"/>
    </w:pPr>
  </w:style>
  <w:style w:type="paragraph" w:styleId="List">
    <w:name w:val="List"/>
    <w:basedOn w:val="BodyText"/>
    <w:rPr>
      <w:rFonts w:cs="FreeSans"/>
    </w:rPr>
  </w:style>
  <w:style w:type="paragraph" w:styleId="Caption">
    <w:name w:val="caption"/>
    <w:basedOn w:val="Normal"/>
    <w:qFormat/>
    <w:pPr>
      <w:suppressLineNumbers/>
    </w:pPr>
    <w:rPr>
      <w:rFonts w:cs="FreeSans"/>
      <w:i/>
      <w:iCs/>
      <w:sz w:val="24"/>
      <w:szCs w:val="24"/>
    </w:rPr>
  </w:style>
  <w:style w:type="paragraph" w:customStyle="1" w:styleId="Index">
    <w:name w:val="Index"/>
    <w:basedOn w:val="Normal"/>
    <w:qFormat/>
    <w:pPr>
      <w:suppressLineNumbers/>
    </w:pPr>
    <w:rPr>
      <w:rFonts w:cs="FreeSans"/>
    </w:rPr>
  </w:style>
  <w:style w:type="paragraph" w:customStyle="1" w:styleId="HeaderandFooter">
    <w:name w:val="Header and Footer"/>
    <w:basedOn w:val="Normal"/>
    <w:qFormat/>
  </w:style>
  <w:style w:type="paragraph" w:styleId="Header">
    <w:name w:val="header"/>
    <w:basedOn w:val="Normal"/>
    <w:link w:val="HeaderChar"/>
    <w:uiPriority w:val="99"/>
    <w:unhideWhenUsed/>
    <w:rsid w:val="001A1E90"/>
    <w:pPr>
      <w:tabs>
        <w:tab w:val="center" w:pos="4513"/>
        <w:tab w:val="right" w:pos="9026"/>
      </w:tabs>
      <w:spacing w:after="0"/>
    </w:pPr>
  </w:style>
  <w:style w:type="paragraph" w:styleId="Footer">
    <w:name w:val="footer"/>
    <w:basedOn w:val="Normal"/>
    <w:link w:val="FooterChar"/>
    <w:uiPriority w:val="99"/>
    <w:unhideWhenUsed/>
    <w:rsid w:val="001A1E90"/>
    <w:pPr>
      <w:tabs>
        <w:tab w:val="center" w:pos="4513"/>
        <w:tab w:val="right" w:pos="9026"/>
      </w:tabs>
      <w:spacing w:after="0"/>
    </w:pPr>
  </w:style>
  <w:style w:type="paragraph" w:styleId="BalloonText">
    <w:name w:val="Balloon Text"/>
    <w:basedOn w:val="Normal"/>
    <w:link w:val="BalloonTextChar"/>
    <w:uiPriority w:val="99"/>
    <w:semiHidden/>
    <w:unhideWhenUsed/>
    <w:qFormat/>
    <w:rsid w:val="001A1E90"/>
    <w:pPr>
      <w:spacing w:after="0"/>
    </w:pPr>
    <w:rPr>
      <w:rFonts w:ascii="Tahoma" w:hAnsi="Tahoma" w:cs="Tahoma"/>
      <w:sz w:val="16"/>
      <w:szCs w:val="16"/>
    </w:rPr>
  </w:style>
  <w:style w:type="paragraph" w:styleId="NoSpacing">
    <w:name w:val="No Spacing"/>
    <w:uiPriority w:val="1"/>
    <w:qFormat/>
    <w:rsid w:val="001B2D3F"/>
    <w:rPr>
      <w:rFonts w:ascii="Arial" w:hAnsi="Arial"/>
    </w:rPr>
  </w:style>
  <w:style w:type="paragraph" w:styleId="PlainText">
    <w:name w:val="Plain Text"/>
    <w:basedOn w:val="Normal"/>
    <w:link w:val="PlainTextChar"/>
    <w:uiPriority w:val="99"/>
    <w:semiHidden/>
    <w:unhideWhenUsed/>
    <w:qFormat/>
    <w:rsid w:val="00A06141"/>
    <w:pPr>
      <w:spacing w:after="0"/>
    </w:pPr>
    <w:rPr>
      <w:rFonts w:ascii="Calibri" w:hAnsi="Calibri" w:cs="Consolas"/>
      <w:szCs w:val="21"/>
    </w:rPr>
  </w:style>
  <w:style w:type="paragraph" w:customStyle="1" w:styleId="Tabletext">
    <w:name w:val="Table text"/>
    <w:basedOn w:val="Normal"/>
    <w:uiPriority w:val="99"/>
    <w:qFormat/>
    <w:rsid w:val="00D65AF2"/>
    <w:pPr>
      <w:spacing w:before="60" w:after="60"/>
    </w:pPr>
    <w:rPr>
      <w:rFonts w:cs="Arial"/>
      <w:color w:val="000000"/>
      <w:sz w:val="20"/>
      <w:szCs w:val="20"/>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80986"/>
    <w:pPr>
      <w:ind w:left="720"/>
      <w:contextualSpacing/>
    </w:pPr>
  </w:style>
  <w:style w:type="paragraph" w:styleId="ListBullet">
    <w:name w:val="List Bullet"/>
    <w:basedOn w:val="Normal"/>
    <w:uiPriority w:val="99"/>
    <w:unhideWhenUsed/>
    <w:qFormat/>
    <w:rsid w:val="000067E6"/>
    <w:pPr>
      <w:spacing w:before="0" w:after="0"/>
      <w:ind w:left="426" w:hanging="426"/>
    </w:pPr>
    <w:rPr>
      <w:rFonts w:eastAsia="Times New Roman" w:cs="Arial"/>
      <w:color w:val="000000"/>
      <w:szCs w:val="24"/>
      <w:lang w:eastAsia="en-GB"/>
    </w:rPr>
  </w:style>
  <w:style w:type="paragraph" w:styleId="FootnoteText">
    <w:name w:val="footnote text"/>
    <w:basedOn w:val="Normal"/>
    <w:link w:val="FootnoteTextChar"/>
    <w:uiPriority w:val="99"/>
    <w:unhideWhenUsed/>
    <w:qFormat/>
    <w:rsid w:val="002C3EA2"/>
    <w:pPr>
      <w:spacing w:before="0" w:after="0"/>
    </w:pPr>
    <w:rPr>
      <w:rFonts w:eastAsia="Calibri" w:cs="Arial"/>
      <w:sz w:val="16"/>
      <w:szCs w:val="20"/>
      <w:lang w:eastAsia="en-GB"/>
    </w:rPr>
  </w:style>
  <w:style w:type="paragraph" w:customStyle="1" w:styleId="Narrow">
    <w:name w:val="Narrow"/>
    <w:basedOn w:val="Normal"/>
    <w:uiPriority w:val="99"/>
    <w:qFormat/>
    <w:rsid w:val="002C3EA2"/>
    <w:pPr>
      <w:spacing w:before="0" w:after="0" w:line="120" w:lineRule="exact"/>
    </w:pPr>
    <w:rPr>
      <w:rFonts w:cs="Arial"/>
      <w:color w:val="000000"/>
      <w:szCs w:val="24"/>
    </w:rPr>
  </w:style>
  <w:style w:type="paragraph" w:customStyle="1" w:styleId="TableHeader">
    <w:name w:val="Table Header"/>
    <w:basedOn w:val="Normal"/>
    <w:uiPriority w:val="99"/>
    <w:qFormat/>
    <w:rsid w:val="002C3EA2"/>
    <w:pPr>
      <w:spacing w:before="0" w:after="0"/>
    </w:pPr>
    <w:rPr>
      <w:rFonts w:cs="Arial"/>
      <w:sz w:val="20"/>
      <w:szCs w:val="20"/>
    </w:rPr>
  </w:style>
  <w:style w:type="paragraph" w:customStyle="1" w:styleId="CNFont">
    <w:name w:val="CNFont"/>
    <w:basedOn w:val="Normal"/>
    <w:next w:val="Normal"/>
    <w:link w:val="CNFontChar"/>
    <w:qFormat/>
    <w:rsid w:val="002C3EA2"/>
    <w:rPr>
      <w:rFonts w:ascii="Courier New" w:hAnsi="Courier New" w:cs="Courier New"/>
      <w:color w:val="000000"/>
      <w:szCs w:val="24"/>
    </w:rPr>
  </w:style>
  <w:style w:type="paragraph" w:styleId="CommentText">
    <w:name w:val="annotation text"/>
    <w:basedOn w:val="Normal"/>
    <w:link w:val="CommentTextChar"/>
    <w:uiPriority w:val="99"/>
    <w:unhideWhenUsed/>
    <w:qFormat/>
    <w:rsid w:val="002C3EA2"/>
    <w:rPr>
      <w:sz w:val="20"/>
      <w:szCs w:val="20"/>
    </w:rPr>
  </w:style>
  <w:style w:type="paragraph" w:styleId="CommentSubject">
    <w:name w:val="annotation subject"/>
    <w:basedOn w:val="CommentText"/>
    <w:next w:val="CommentText"/>
    <w:link w:val="CommentSubjectChar"/>
    <w:uiPriority w:val="99"/>
    <w:semiHidden/>
    <w:unhideWhenUsed/>
    <w:qFormat/>
    <w:rsid w:val="002C3EA2"/>
    <w:rPr>
      <w:b/>
      <w:bCs/>
    </w:rPr>
  </w:style>
  <w:style w:type="paragraph" w:customStyle="1" w:styleId="Listssb">
    <w:name w:val="List ssb"/>
    <w:basedOn w:val="Normal"/>
    <w:qFormat/>
    <w:rsid w:val="006962FB"/>
    <w:pPr>
      <w:ind w:left="1276" w:hanging="425"/>
    </w:pPr>
    <w:rPr>
      <w:rFonts w:eastAsia="Times New Roman" w:cs="Arial"/>
      <w:color w:val="000000"/>
      <w:szCs w:val="24"/>
      <w:lang w:eastAsia="en-GB"/>
    </w:rPr>
  </w:style>
  <w:style w:type="paragraph" w:customStyle="1" w:styleId="Listsub-bullet">
    <w:name w:val="List sub-bullet"/>
    <w:basedOn w:val="ListBullet"/>
    <w:uiPriority w:val="99"/>
    <w:qFormat/>
    <w:rsid w:val="00D4417E"/>
    <w:pPr>
      <w:tabs>
        <w:tab w:val="left" w:pos="851"/>
      </w:tabs>
      <w:spacing w:before="120" w:after="120"/>
      <w:ind w:left="851" w:hanging="425"/>
    </w:pPr>
  </w:style>
  <w:style w:type="paragraph" w:customStyle="1" w:styleId="Inset">
    <w:name w:val="Inset"/>
    <w:basedOn w:val="Normal"/>
    <w:next w:val="Normal"/>
    <w:qFormat/>
    <w:rsid w:val="00D4417E"/>
    <w:pPr>
      <w:ind w:left="426"/>
      <w:contextualSpacing/>
    </w:pPr>
    <w:rPr>
      <w:rFonts w:cs="Arial"/>
      <w:color w:val="000000"/>
      <w:szCs w:val="24"/>
      <w:lang w:eastAsia="en-GB"/>
    </w:rPr>
  </w:style>
  <w:style w:type="paragraph" w:customStyle="1" w:styleId="Tabtxtsingle">
    <w:name w:val="Tabtxtsingle"/>
    <w:basedOn w:val="Tabletext"/>
    <w:qFormat/>
    <w:rsid w:val="00247744"/>
    <w:pPr>
      <w:spacing w:before="0" w:after="0" w:line="276" w:lineRule="auto"/>
      <w:contextualSpacing/>
    </w:pPr>
  </w:style>
  <w:style w:type="paragraph" w:customStyle="1" w:styleId="Tablebullet">
    <w:name w:val="Table bullet"/>
    <w:basedOn w:val="ListBullet"/>
    <w:uiPriority w:val="99"/>
    <w:qFormat/>
    <w:rsid w:val="00954AFF"/>
    <w:pPr>
      <w:spacing w:before="60" w:after="60"/>
      <w:ind w:left="318" w:hanging="284"/>
    </w:pPr>
    <w:rPr>
      <w:sz w:val="20"/>
    </w:rPr>
  </w:style>
  <w:style w:type="paragraph" w:customStyle="1" w:styleId="Code">
    <w:name w:val="Code"/>
    <w:basedOn w:val="Normal"/>
    <w:qFormat/>
    <w:rsid w:val="00954AFF"/>
    <w:pPr>
      <w:tabs>
        <w:tab w:val="left" w:pos="4962"/>
      </w:tabs>
      <w:contextualSpacing/>
    </w:pPr>
    <w:rPr>
      <w:rFonts w:ascii="Courier New" w:hAnsi="Courier New" w:cs="Arial"/>
      <w:color w:val="000000"/>
      <w:sz w:val="18"/>
      <w:szCs w:val="24"/>
    </w:rPr>
  </w:style>
  <w:style w:type="paragraph" w:customStyle="1" w:styleId="Numbullet">
    <w:name w:val="Num bullet"/>
    <w:basedOn w:val="ListParagraph"/>
    <w:qFormat/>
    <w:rsid w:val="00DC055B"/>
    <w:pPr>
      <w:tabs>
        <w:tab w:val="left" w:pos="426"/>
      </w:tabs>
    </w:pPr>
    <w:rPr>
      <w:rFonts w:eastAsia="Calibri" w:cs="Arial"/>
      <w:color w:val="000000"/>
      <w:szCs w:val="24"/>
      <w:lang w:eastAsia="en-GB"/>
    </w:rPr>
  </w:style>
  <w:style w:type="paragraph" w:customStyle="1" w:styleId="Reference">
    <w:name w:val="Reference"/>
    <w:basedOn w:val="Normal"/>
    <w:qFormat/>
    <w:rsid w:val="00DB161B"/>
    <w:rPr>
      <w:rFonts w:ascii="Times New Roman" w:eastAsia="Times New Roman" w:hAnsi="Times New Roman" w:cs="Times New Roman"/>
      <w:sz w:val="20"/>
      <w:szCs w:val="20"/>
      <w:lang w:val="en-US" w:eastAsia="ko-KR"/>
    </w:rPr>
  </w:style>
  <w:style w:type="paragraph" w:customStyle="1" w:styleId="indentbullet1">
    <w:name w:val="indent bullet 1"/>
    <w:basedOn w:val="ListParagraph"/>
    <w:qFormat/>
    <w:rsid w:val="000E04EA"/>
    <w:pPr>
      <w:tabs>
        <w:tab w:val="left" w:pos="1560"/>
      </w:tabs>
      <w:ind w:left="1559" w:hanging="425"/>
    </w:pPr>
    <w:rPr>
      <w:rFonts w:eastAsia="Calibri" w:cs="Arial"/>
      <w:color w:val="000000"/>
      <w:szCs w:val="24"/>
      <w:lang w:eastAsia="en-GB"/>
    </w:rPr>
  </w:style>
  <w:style w:type="paragraph" w:customStyle="1" w:styleId="smetsxref">
    <w:name w:val="smets xref"/>
    <w:basedOn w:val="ListParagraph"/>
    <w:next w:val="Normal"/>
    <w:qFormat/>
    <w:rsid w:val="000E04EA"/>
    <w:rPr>
      <w:rFonts w:eastAsia="Times New Roman" w:cs="Arial"/>
      <w:i/>
    </w:rPr>
  </w:style>
  <w:style w:type="paragraph" w:customStyle="1" w:styleId="rombull">
    <w:name w:val="rom bull"/>
    <w:basedOn w:val="Normal"/>
    <w:qFormat/>
    <w:rsid w:val="000E04EA"/>
    <w:pPr>
      <w:contextualSpacing/>
    </w:pPr>
    <w:rPr>
      <w:rFonts w:eastAsia="Times New Roman" w:cs="Arial"/>
      <w:color w:val="000000"/>
      <w:szCs w:val="24"/>
      <w:lang w:eastAsia="en-GB"/>
    </w:rPr>
  </w:style>
  <w:style w:type="paragraph" w:customStyle="1" w:styleId="Listbulletintable">
    <w:name w:val="List bullet in table"/>
    <w:basedOn w:val="ListBullet"/>
    <w:qFormat/>
    <w:rsid w:val="0055035F"/>
    <w:pPr>
      <w:spacing w:before="120" w:after="240"/>
    </w:pPr>
    <w:rPr>
      <w:bCs/>
    </w:rPr>
  </w:style>
  <w:style w:type="paragraph" w:customStyle="1" w:styleId="FrameContents">
    <w:name w:val="Frame Contents"/>
    <w:basedOn w:val="Normal"/>
    <w:qFormat/>
  </w:style>
  <w:style w:type="table" w:styleId="TableGrid">
    <w:name w:val="Table Grid"/>
    <w:basedOn w:val="TableNormal"/>
    <w:uiPriority w:val="59"/>
    <w:rsid w:val="00D65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rsid w:val="0024774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FootnoteReference">
    <w:name w:val="footnote reference"/>
    <w:basedOn w:val="DefaultParagraphFont"/>
    <w:uiPriority w:val="99"/>
    <w:semiHidden/>
    <w:unhideWhenUsed/>
    <w:rsid w:val="00AD4D30"/>
    <w:rPr>
      <w:vertAlign w:val="superscript"/>
    </w:rPr>
  </w:style>
  <w:style w:type="paragraph" w:customStyle="1" w:styleId="paragraph">
    <w:name w:val="paragraph"/>
    <w:basedOn w:val="Normal"/>
    <w:rsid w:val="00C31671"/>
    <w:pPr>
      <w:spacing w:before="100" w:beforeAutospacing="1" w:after="100" w:afterAutospacing="1"/>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C31671"/>
  </w:style>
  <w:style w:type="character" w:customStyle="1" w:styleId="eop">
    <w:name w:val="eop"/>
    <w:basedOn w:val="DefaultParagraphFont"/>
    <w:rsid w:val="00C31671"/>
  </w:style>
  <w:style w:type="paragraph" w:customStyle="1" w:styleId="GlHead">
    <w:name w:val="GlHead"/>
    <w:basedOn w:val="Normal"/>
    <w:next w:val="Normal"/>
    <w:autoRedefine/>
    <w:qFormat/>
    <w:rsid w:val="00AC2E52"/>
    <w:pPr>
      <w:keepNext/>
    </w:pPr>
    <w:rPr>
      <w:rFonts w:cs="Arial"/>
      <w:color w:val="009EE3"/>
      <w:szCs w:val="24"/>
    </w:rPr>
  </w:style>
  <w:style w:type="paragraph" w:styleId="Revision">
    <w:name w:val="Revision"/>
    <w:hidden/>
    <w:uiPriority w:val="99"/>
    <w:semiHidden/>
    <w:rsid w:val="00F6687B"/>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657042">
      <w:bodyDiv w:val="1"/>
      <w:marLeft w:val="0"/>
      <w:marRight w:val="0"/>
      <w:marTop w:val="0"/>
      <w:marBottom w:val="0"/>
      <w:divBdr>
        <w:top w:val="none" w:sz="0" w:space="0" w:color="auto"/>
        <w:left w:val="none" w:sz="0" w:space="0" w:color="auto"/>
        <w:bottom w:val="none" w:sz="0" w:space="0" w:color="auto"/>
        <w:right w:val="none" w:sz="0" w:space="0" w:color="auto"/>
      </w:divBdr>
    </w:div>
    <w:div w:id="350256074">
      <w:bodyDiv w:val="1"/>
      <w:marLeft w:val="0"/>
      <w:marRight w:val="0"/>
      <w:marTop w:val="0"/>
      <w:marBottom w:val="0"/>
      <w:divBdr>
        <w:top w:val="none" w:sz="0" w:space="0" w:color="auto"/>
        <w:left w:val="none" w:sz="0" w:space="0" w:color="auto"/>
        <w:bottom w:val="none" w:sz="0" w:space="0" w:color="auto"/>
        <w:right w:val="none" w:sz="0" w:space="0" w:color="auto"/>
      </w:divBdr>
    </w:div>
    <w:div w:id="407119640">
      <w:bodyDiv w:val="1"/>
      <w:marLeft w:val="0"/>
      <w:marRight w:val="0"/>
      <w:marTop w:val="0"/>
      <w:marBottom w:val="0"/>
      <w:divBdr>
        <w:top w:val="none" w:sz="0" w:space="0" w:color="auto"/>
        <w:left w:val="none" w:sz="0" w:space="0" w:color="auto"/>
        <w:bottom w:val="none" w:sz="0" w:space="0" w:color="auto"/>
        <w:right w:val="none" w:sz="0" w:space="0" w:color="auto"/>
      </w:divBdr>
    </w:div>
    <w:div w:id="631981735">
      <w:bodyDiv w:val="1"/>
      <w:marLeft w:val="0"/>
      <w:marRight w:val="0"/>
      <w:marTop w:val="0"/>
      <w:marBottom w:val="0"/>
      <w:divBdr>
        <w:top w:val="none" w:sz="0" w:space="0" w:color="auto"/>
        <w:left w:val="none" w:sz="0" w:space="0" w:color="auto"/>
        <w:bottom w:val="none" w:sz="0" w:space="0" w:color="auto"/>
        <w:right w:val="none" w:sz="0" w:space="0" w:color="auto"/>
      </w:divBdr>
    </w:div>
    <w:div w:id="651518181">
      <w:bodyDiv w:val="1"/>
      <w:marLeft w:val="0"/>
      <w:marRight w:val="0"/>
      <w:marTop w:val="0"/>
      <w:marBottom w:val="0"/>
      <w:divBdr>
        <w:top w:val="none" w:sz="0" w:space="0" w:color="auto"/>
        <w:left w:val="none" w:sz="0" w:space="0" w:color="auto"/>
        <w:bottom w:val="none" w:sz="0" w:space="0" w:color="auto"/>
        <w:right w:val="none" w:sz="0" w:space="0" w:color="auto"/>
      </w:divBdr>
      <w:divsChild>
        <w:div w:id="156969155">
          <w:marLeft w:val="0"/>
          <w:marRight w:val="0"/>
          <w:marTop w:val="0"/>
          <w:marBottom w:val="0"/>
          <w:divBdr>
            <w:top w:val="none" w:sz="0" w:space="0" w:color="auto"/>
            <w:left w:val="none" w:sz="0" w:space="0" w:color="auto"/>
            <w:bottom w:val="none" w:sz="0" w:space="0" w:color="auto"/>
            <w:right w:val="none" w:sz="0" w:space="0" w:color="auto"/>
          </w:divBdr>
        </w:div>
        <w:div w:id="314382494">
          <w:marLeft w:val="0"/>
          <w:marRight w:val="0"/>
          <w:marTop w:val="0"/>
          <w:marBottom w:val="0"/>
          <w:divBdr>
            <w:top w:val="none" w:sz="0" w:space="0" w:color="auto"/>
            <w:left w:val="none" w:sz="0" w:space="0" w:color="auto"/>
            <w:bottom w:val="none" w:sz="0" w:space="0" w:color="auto"/>
            <w:right w:val="none" w:sz="0" w:space="0" w:color="auto"/>
          </w:divBdr>
        </w:div>
        <w:div w:id="459765684">
          <w:marLeft w:val="0"/>
          <w:marRight w:val="0"/>
          <w:marTop w:val="0"/>
          <w:marBottom w:val="0"/>
          <w:divBdr>
            <w:top w:val="none" w:sz="0" w:space="0" w:color="auto"/>
            <w:left w:val="none" w:sz="0" w:space="0" w:color="auto"/>
            <w:bottom w:val="none" w:sz="0" w:space="0" w:color="auto"/>
            <w:right w:val="none" w:sz="0" w:space="0" w:color="auto"/>
          </w:divBdr>
        </w:div>
        <w:div w:id="510340837">
          <w:marLeft w:val="0"/>
          <w:marRight w:val="0"/>
          <w:marTop w:val="0"/>
          <w:marBottom w:val="0"/>
          <w:divBdr>
            <w:top w:val="none" w:sz="0" w:space="0" w:color="auto"/>
            <w:left w:val="none" w:sz="0" w:space="0" w:color="auto"/>
            <w:bottom w:val="none" w:sz="0" w:space="0" w:color="auto"/>
            <w:right w:val="none" w:sz="0" w:space="0" w:color="auto"/>
          </w:divBdr>
        </w:div>
        <w:div w:id="576018535">
          <w:marLeft w:val="0"/>
          <w:marRight w:val="0"/>
          <w:marTop w:val="0"/>
          <w:marBottom w:val="0"/>
          <w:divBdr>
            <w:top w:val="none" w:sz="0" w:space="0" w:color="auto"/>
            <w:left w:val="none" w:sz="0" w:space="0" w:color="auto"/>
            <w:bottom w:val="none" w:sz="0" w:space="0" w:color="auto"/>
            <w:right w:val="none" w:sz="0" w:space="0" w:color="auto"/>
          </w:divBdr>
        </w:div>
        <w:div w:id="667371036">
          <w:marLeft w:val="0"/>
          <w:marRight w:val="0"/>
          <w:marTop w:val="0"/>
          <w:marBottom w:val="0"/>
          <w:divBdr>
            <w:top w:val="none" w:sz="0" w:space="0" w:color="auto"/>
            <w:left w:val="none" w:sz="0" w:space="0" w:color="auto"/>
            <w:bottom w:val="none" w:sz="0" w:space="0" w:color="auto"/>
            <w:right w:val="none" w:sz="0" w:space="0" w:color="auto"/>
          </w:divBdr>
        </w:div>
        <w:div w:id="743184962">
          <w:marLeft w:val="0"/>
          <w:marRight w:val="0"/>
          <w:marTop w:val="0"/>
          <w:marBottom w:val="0"/>
          <w:divBdr>
            <w:top w:val="none" w:sz="0" w:space="0" w:color="auto"/>
            <w:left w:val="none" w:sz="0" w:space="0" w:color="auto"/>
            <w:bottom w:val="none" w:sz="0" w:space="0" w:color="auto"/>
            <w:right w:val="none" w:sz="0" w:space="0" w:color="auto"/>
          </w:divBdr>
        </w:div>
        <w:div w:id="998657057">
          <w:marLeft w:val="0"/>
          <w:marRight w:val="0"/>
          <w:marTop w:val="0"/>
          <w:marBottom w:val="0"/>
          <w:divBdr>
            <w:top w:val="none" w:sz="0" w:space="0" w:color="auto"/>
            <w:left w:val="none" w:sz="0" w:space="0" w:color="auto"/>
            <w:bottom w:val="none" w:sz="0" w:space="0" w:color="auto"/>
            <w:right w:val="none" w:sz="0" w:space="0" w:color="auto"/>
          </w:divBdr>
        </w:div>
        <w:div w:id="1066487930">
          <w:marLeft w:val="0"/>
          <w:marRight w:val="0"/>
          <w:marTop w:val="0"/>
          <w:marBottom w:val="0"/>
          <w:divBdr>
            <w:top w:val="none" w:sz="0" w:space="0" w:color="auto"/>
            <w:left w:val="none" w:sz="0" w:space="0" w:color="auto"/>
            <w:bottom w:val="none" w:sz="0" w:space="0" w:color="auto"/>
            <w:right w:val="none" w:sz="0" w:space="0" w:color="auto"/>
          </w:divBdr>
        </w:div>
        <w:div w:id="1091463683">
          <w:marLeft w:val="0"/>
          <w:marRight w:val="0"/>
          <w:marTop w:val="0"/>
          <w:marBottom w:val="0"/>
          <w:divBdr>
            <w:top w:val="none" w:sz="0" w:space="0" w:color="auto"/>
            <w:left w:val="none" w:sz="0" w:space="0" w:color="auto"/>
            <w:bottom w:val="none" w:sz="0" w:space="0" w:color="auto"/>
            <w:right w:val="none" w:sz="0" w:space="0" w:color="auto"/>
          </w:divBdr>
        </w:div>
        <w:div w:id="1196310129">
          <w:marLeft w:val="0"/>
          <w:marRight w:val="0"/>
          <w:marTop w:val="0"/>
          <w:marBottom w:val="0"/>
          <w:divBdr>
            <w:top w:val="none" w:sz="0" w:space="0" w:color="auto"/>
            <w:left w:val="none" w:sz="0" w:space="0" w:color="auto"/>
            <w:bottom w:val="none" w:sz="0" w:space="0" w:color="auto"/>
            <w:right w:val="none" w:sz="0" w:space="0" w:color="auto"/>
          </w:divBdr>
        </w:div>
        <w:div w:id="1198472992">
          <w:marLeft w:val="0"/>
          <w:marRight w:val="0"/>
          <w:marTop w:val="0"/>
          <w:marBottom w:val="0"/>
          <w:divBdr>
            <w:top w:val="none" w:sz="0" w:space="0" w:color="auto"/>
            <w:left w:val="none" w:sz="0" w:space="0" w:color="auto"/>
            <w:bottom w:val="none" w:sz="0" w:space="0" w:color="auto"/>
            <w:right w:val="none" w:sz="0" w:space="0" w:color="auto"/>
          </w:divBdr>
        </w:div>
        <w:div w:id="1316372400">
          <w:marLeft w:val="0"/>
          <w:marRight w:val="0"/>
          <w:marTop w:val="0"/>
          <w:marBottom w:val="0"/>
          <w:divBdr>
            <w:top w:val="none" w:sz="0" w:space="0" w:color="auto"/>
            <w:left w:val="none" w:sz="0" w:space="0" w:color="auto"/>
            <w:bottom w:val="none" w:sz="0" w:space="0" w:color="auto"/>
            <w:right w:val="none" w:sz="0" w:space="0" w:color="auto"/>
          </w:divBdr>
        </w:div>
        <w:div w:id="1416320550">
          <w:marLeft w:val="0"/>
          <w:marRight w:val="0"/>
          <w:marTop w:val="0"/>
          <w:marBottom w:val="0"/>
          <w:divBdr>
            <w:top w:val="none" w:sz="0" w:space="0" w:color="auto"/>
            <w:left w:val="none" w:sz="0" w:space="0" w:color="auto"/>
            <w:bottom w:val="none" w:sz="0" w:space="0" w:color="auto"/>
            <w:right w:val="none" w:sz="0" w:space="0" w:color="auto"/>
          </w:divBdr>
        </w:div>
        <w:div w:id="1499341875">
          <w:marLeft w:val="0"/>
          <w:marRight w:val="0"/>
          <w:marTop w:val="0"/>
          <w:marBottom w:val="0"/>
          <w:divBdr>
            <w:top w:val="none" w:sz="0" w:space="0" w:color="auto"/>
            <w:left w:val="none" w:sz="0" w:space="0" w:color="auto"/>
            <w:bottom w:val="none" w:sz="0" w:space="0" w:color="auto"/>
            <w:right w:val="none" w:sz="0" w:space="0" w:color="auto"/>
          </w:divBdr>
        </w:div>
        <w:div w:id="1518037942">
          <w:marLeft w:val="0"/>
          <w:marRight w:val="0"/>
          <w:marTop w:val="0"/>
          <w:marBottom w:val="0"/>
          <w:divBdr>
            <w:top w:val="none" w:sz="0" w:space="0" w:color="auto"/>
            <w:left w:val="none" w:sz="0" w:space="0" w:color="auto"/>
            <w:bottom w:val="none" w:sz="0" w:space="0" w:color="auto"/>
            <w:right w:val="none" w:sz="0" w:space="0" w:color="auto"/>
          </w:divBdr>
        </w:div>
        <w:div w:id="1587810578">
          <w:marLeft w:val="0"/>
          <w:marRight w:val="0"/>
          <w:marTop w:val="0"/>
          <w:marBottom w:val="0"/>
          <w:divBdr>
            <w:top w:val="none" w:sz="0" w:space="0" w:color="auto"/>
            <w:left w:val="none" w:sz="0" w:space="0" w:color="auto"/>
            <w:bottom w:val="none" w:sz="0" w:space="0" w:color="auto"/>
            <w:right w:val="none" w:sz="0" w:space="0" w:color="auto"/>
          </w:divBdr>
        </w:div>
        <w:div w:id="1703557753">
          <w:marLeft w:val="0"/>
          <w:marRight w:val="0"/>
          <w:marTop w:val="0"/>
          <w:marBottom w:val="0"/>
          <w:divBdr>
            <w:top w:val="none" w:sz="0" w:space="0" w:color="auto"/>
            <w:left w:val="none" w:sz="0" w:space="0" w:color="auto"/>
            <w:bottom w:val="none" w:sz="0" w:space="0" w:color="auto"/>
            <w:right w:val="none" w:sz="0" w:space="0" w:color="auto"/>
          </w:divBdr>
        </w:div>
        <w:div w:id="1710374009">
          <w:marLeft w:val="0"/>
          <w:marRight w:val="0"/>
          <w:marTop w:val="0"/>
          <w:marBottom w:val="0"/>
          <w:divBdr>
            <w:top w:val="none" w:sz="0" w:space="0" w:color="auto"/>
            <w:left w:val="none" w:sz="0" w:space="0" w:color="auto"/>
            <w:bottom w:val="none" w:sz="0" w:space="0" w:color="auto"/>
            <w:right w:val="none" w:sz="0" w:space="0" w:color="auto"/>
          </w:divBdr>
        </w:div>
        <w:div w:id="1814248403">
          <w:marLeft w:val="0"/>
          <w:marRight w:val="0"/>
          <w:marTop w:val="0"/>
          <w:marBottom w:val="0"/>
          <w:divBdr>
            <w:top w:val="none" w:sz="0" w:space="0" w:color="auto"/>
            <w:left w:val="none" w:sz="0" w:space="0" w:color="auto"/>
            <w:bottom w:val="none" w:sz="0" w:space="0" w:color="auto"/>
            <w:right w:val="none" w:sz="0" w:space="0" w:color="auto"/>
          </w:divBdr>
        </w:div>
        <w:div w:id="2059937789">
          <w:marLeft w:val="0"/>
          <w:marRight w:val="0"/>
          <w:marTop w:val="0"/>
          <w:marBottom w:val="0"/>
          <w:divBdr>
            <w:top w:val="none" w:sz="0" w:space="0" w:color="auto"/>
            <w:left w:val="none" w:sz="0" w:space="0" w:color="auto"/>
            <w:bottom w:val="none" w:sz="0" w:space="0" w:color="auto"/>
            <w:right w:val="none" w:sz="0" w:space="0" w:color="auto"/>
          </w:divBdr>
        </w:div>
        <w:div w:id="2089307150">
          <w:marLeft w:val="0"/>
          <w:marRight w:val="0"/>
          <w:marTop w:val="0"/>
          <w:marBottom w:val="0"/>
          <w:divBdr>
            <w:top w:val="none" w:sz="0" w:space="0" w:color="auto"/>
            <w:left w:val="none" w:sz="0" w:space="0" w:color="auto"/>
            <w:bottom w:val="none" w:sz="0" w:space="0" w:color="auto"/>
            <w:right w:val="none" w:sz="0" w:space="0" w:color="auto"/>
          </w:divBdr>
        </w:div>
      </w:divsChild>
    </w:div>
    <w:div w:id="983968259">
      <w:bodyDiv w:val="1"/>
      <w:marLeft w:val="0"/>
      <w:marRight w:val="0"/>
      <w:marTop w:val="0"/>
      <w:marBottom w:val="0"/>
      <w:divBdr>
        <w:top w:val="none" w:sz="0" w:space="0" w:color="auto"/>
        <w:left w:val="none" w:sz="0" w:space="0" w:color="auto"/>
        <w:bottom w:val="none" w:sz="0" w:space="0" w:color="auto"/>
        <w:right w:val="none" w:sz="0" w:space="0" w:color="auto"/>
      </w:divBdr>
    </w:div>
    <w:div w:id="1065490877">
      <w:bodyDiv w:val="1"/>
      <w:marLeft w:val="0"/>
      <w:marRight w:val="0"/>
      <w:marTop w:val="0"/>
      <w:marBottom w:val="0"/>
      <w:divBdr>
        <w:top w:val="none" w:sz="0" w:space="0" w:color="auto"/>
        <w:left w:val="none" w:sz="0" w:space="0" w:color="auto"/>
        <w:bottom w:val="none" w:sz="0" w:space="0" w:color="auto"/>
        <w:right w:val="none" w:sz="0" w:space="0" w:color="auto"/>
      </w:divBdr>
    </w:div>
    <w:div w:id="1488982479">
      <w:bodyDiv w:val="1"/>
      <w:marLeft w:val="0"/>
      <w:marRight w:val="0"/>
      <w:marTop w:val="0"/>
      <w:marBottom w:val="0"/>
      <w:divBdr>
        <w:top w:val="none" w:sz="0" w:space="0" w:color="auto"/>
        <w:left w:val="none" w:sz="0" w:space="0" w:color="auto"/>
        <w:bottom w:val="none" w:sz="0" w:space="0" w:color="auto"/>
        <w:right w:val="none" w:sz="0" w:space="0" w:color="auto"/>
      </w:divBdr>
    </w:div>
    <w:div w:id="1576161134">
      <w:bodyDiv w:val="1"/>
      <w:marLeft w:val="0"/>
      <w:marRight w:val="0"/>
      <w:marTop w:val="0"/>
      <w:marBottom w:val="0"/>
      <w:divBdr>
        <w:top w:val="none" w:sz="0" w:space="0" w:color="auto"/>
        <w:left w:val="none" w:sz="0" w:space="0" w:color="auto"/>
        <w:bottom w:val="none" w:sz="0" w:space="0" w:color="auto"/>
        <w:right w:val="none" w:sz="0" w:space="0" w:color="auto"/>
      </w:divBdr>
    </w:div>
    <w:div w:id="1965698985">
      <w:bodyDiv w:val="1"/>
      <w:marLeft w:val="0"/>
      <w:marRight w:val="0"/>
      <w:marTop w:val="0"/>
      <w:marBottom w:val="0"/>
      <w:divBdr>
        <w:top w:val="none" w:sz="0" w:space="0" w:color="auto"/>
        <w:left w:val="none" w:sz="0" w:space="0" w:color="auto"/>
        <w:bottom w:val="none" w:sz="0" w:space="0" w:color="auto"/>
        <w:right w:val="none" w:sz="0" w:space="0" w:color="auto"/>
      </w:divBdr>
    </w:div>
    <w:div w:id="2026856566">
      <w:bodyDiv w:val="1"/>
      <w:marLeft w:val="0"/>
      <w:marRight w:val="0"/>
      <w:marTop w:val="0"/>
      <w:marBottom w:val="0"/>
      <w:divBdr>
        <w:top w:val="none" w:sz="0" w:space="0" w:color="auto"/>
        <w:left w:val="none" w:sz="0" w:space="0" w:color="auto"/>
        <w:bottom w:val="none" w:sz="0" w:space="0" w:color="auto"/>
        <w:right w:val="none" w:sz="0" w:space="0" w:color="auto"/>
      </w:divBdr>
    </w:div>
    <w:div w:id="20534597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package" Target="embeddings/Microsoft_PowerPoint_Presentation.ppt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5" ma:contentTypeDescription="Create a new document." ma:contentTypeScope="" ma:versionID="9d2f3fb9529fda9112de76d5abaa06cc">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c08234e3e9b72ef4eb4759d1a38dad56"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C08895-180C-417F-9D88-C9E7E1D32477}">
  <ds:schemaRefs>
    <ds:schemaRef ds:uri="http://schemas.openxmlformats.org/officeDocument/2006/bibliography"/>
  </ds:schemaRefs>
</ds:datastoreItem>
</file>

<file path=customXml/itemProps2.xml><?xml version="1.0" encoding="utf-8"?>
<ds:datastoreItem xmlns:ds="http://schemas.openxmlformats.org/officeDocument/2006/customXml" ds:itemID="{F0DDE5AF-09AA-4686-86B8-CAF84656EA12}"/>
</file>

<file path=customXml/itemProps3.xml><?xml version="1.0" encoding="utf-8"?>
<ds:datastoreItem xmlns:ds="http://schemas.openxmlformats.org/officeDocument/2006/customXml" ds:itemID="{FBCE7E46-6CA9-403B-8331-62711FE98A0A}"/>
</file>

<file path=docProps/app.xml><?xml version="1.0" encoding="utf-8"?>
<Properties xmlns="http://schemas.openxmlformats.org/officeDocument/2006/extended-properties" xmlns:vt="http://schemas.openxmlformats.org/officeDocument/2006/docPropsVTypes">
  <Template>Normal</Template>
  <TotalTime>0</TotalTime>
  <Pages>2</Pages>
  <Words>452</Words>
  <Characters>2577</Characters>
  <Application>Microsoft Office Word</Application>
  <DocSecurity>0</DocSecurity>
  <Lines>21</Lines>
  <Paragraphs>6</Paragraphs>
  <ScaleCrop>false</ScaleCrop>
  <Company/>
  <LinksUpToDate>false</LinksUpToDate>
  <CharactersWithSpaces>3023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2022-11-16T11:05:00Z</dcterms:created>
  <dcterms:modified xsi:type="dcterms:W3CDTF">2022-11-23T15:43:00Z</dcterms:modified>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2022-10-03T08:26:45Z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844746b7-a7b4-4f67-9a2a-b269fb19d807</vt:lpwstr>
  </property>
  <property fmtid="{D5CDD505-2E9C-101B-9397-08002B2CF9AE}" pid="8" name="MSIP_Label_ba62f585-b40f-4ab9-bafe-39150f03d124_ContentBits">
    <vt:lpwstr>0</vt:lpwstr>
  </property>
</Properties>
</file>